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40CDA" w14:textId="1B28F8B8" w:rsidR="00DC13DA" w:rsidRDefault="00DC13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DFEDC" w14:textId="6312B0E9" w:rsidR="00DC13DA" w:rsidRPr="000A40F5" w:rsidRDefault="00C70382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Mel: Um Antimicrobiano Natural na Prática Farmacêutica</w:t>
      </w:r>
    </w:p>
    <w:p w14:paraId="3106F48C" w14:textId="77777777" w:rsidR="00DC13DA" w:rsidRDefault="00DC13DA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E0624B" w14:textId="620C2D10" w:rsidR="00DC13DA" w:rsidRDefault="008528EF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Samuel Ferreira Ventura</w:t>
      </w:r>
      <w:r w:rsidR="00C26436">
        <w:rPr>
          <w:rFonts w:ascii="Times New Roman" w:eastAsia="Times New Roman" w:hAnsi="Times New Roman" w:cs="Times New Roman"/>
          <w:i/>
          <w:sz w:val="24"/>
          <w:szCs w:val="24"/>
        </w:rPr>
        <w:t>¹</w:t>
      </w:r>
      <w:r w:rsidR="00CF2743">
        <w:rPr>
          <w:rFonts w:ascii="Times New Roman" w:eastAsia="Times New Roman" w:hAnsi="Times New Roman" w:cs="Times New Roman"/>
          <w:i/>
          <w:sz w:val="24"/>
          <w:szCs w:val="24"/>
        </w:rPr>
        <w:t>*</w:t>
      </w:r>
      <w:r w:rsidR="00C26436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Mateus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Lenner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da Silva Santos</w:t>
      </w:r>
      <w:r w:rsidR="00C26436">
        <w:rPr>
          <w:rFonts w:ascii="Times New Roman" w:eastAsia="Times New Roman" w:hAnsi="Times New Roman" w:cs="Times New Roman"/>
          <w:i/>
          <w:sz w:val="24"/>
          <w:szCs w:val="24"/>
        </w:rPr>
        <w:t>²;</w:t>
      </w:r>
      <w:r w:rsidR="001D045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Quézia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Sousa Rosa Santos</w:t>
      </w:r>
      <w:r w:rsidR="001D045D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3</w:t>
      </w:r>
      <w:r w:rsidR="001D045D"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 w:rsidR="00C2643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 Cláudia Vasconcenlos</w:t>
      </w:r>
      <w:r w:rsidR="003373E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4</w:t>
      </w:r>
      <w:r w:rsidR="003373E2">
        <w:rPr>
          <w:rFonts w:ascii="Times New Roman" w:eastAsia="Times New Roman" w:hAnsi="Times New Roman" w:cs="Times New Roman"/>
          <w:i/>
          <w:sz w:val="24"/>
          <w:szCs w:val="24"/>
        </w:rPr>
        <w:t xml:space="preserve">; </w:t>
      </w:r>
      <w:proofErr w:type="spellStart"/>
      <w:r w:rsidR="003373E2">
        <w:rPr>
          <w:rFonts w:ascii="Times New Roman" w:eastAsia="Times New Roman" w:hAnsi="Times New Roman" w:cs="Times New Roman"/>
          <w:i/>
          <w:sz w:val="24"/>
          <w:szCs w:val="24"/>
        </w:rPr>
        <w:t>Thyago</w:t>
      </w:r>
      <w:proofErr w:type="spellEnd"/>
      <w:r w:rsidR="003373E2">
        <w:rPr>
          <w:rFonts w:ascii="Times New Roman" w:eastAsia="Times New Roman" w:hAnsi="Times New Roman" w:cs="Times New Roman"/>
          <w:i/>
          <w:sz w:val="24"/>
          <w:szCs w:val="24"/>
        </w:rPr>
        <w:t xml:space="preserve"> Araújo Gurjão</w:t>
      </w:r>
      <w:r w:rsidR="003373E2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5</w:t>
      </w:r>
      <w:r w:rsidR="003373E2">
        <w:rPr>
          <w:rFonts w:ascii="Times New Roman" w:eastAsia="Times New Roman" w:hAnsi="Times New Roman" w:cs="Times New Roman"/>
          <w:i/>
          <w:sz w:val="24"/>
          <w:szCs w:val="24"/>
        </w:rPr>
        <w:t xml:space="preserve">; Francisco de </w:t>
      </w:r>
      <w:proofErr w:type="spellStart"/>
      <w:r w:rsidR="003373E2">
        <w:rPr>
          <w:rFonts w:ascii="Times New Roman" w:eastAsia="Times New Roman" w:hAnsi="Times New Roman" w:cs="Times New Roman"/>
          <w:i/>
          <w:sz w:val="24"/>
          <w:szCs w:val="24"/>
        </w:rPr>
        <w:t>Assys</w:t>
      </w:r>
      <w:proofErr w:type="spellEnd"/>
      <w:r w:rsidR="003373E2">
        <w:rPr>
          <w:rFonts w:ascii="Times New Roman" w:eastAsia="Times New Roman" w:hAnsi="Times New Roman" w:cs="Times New Roman"/>
          <w:i/>
          <w:sz w:val="24"/>
          <w:szCs w:val="24"/>
        </w:rPr>
        <w:t xml:space="preserve"> Romero da Mota</w:t>
      </w:r>
      <w:r w:rsidR="00AA58C0">
        <w:rPr>
          <w:rFonts w:ascii="Times New Roman" w:eastAsia="Times New Roman" w:hAnsi="Times New Roman" w:cs="Times New Roman"/>
          <w:i/>
          <w:sz w:val="24"/>
          <w:szCs w:val="24"/>
        </w:rPr>
        <w:t xml:space="preserve"> Sousa</w:t>
      </w:r>
      <w:r w:rsidR="005C703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6</w:t>
      </w:r>
    </w:p>
    <w:p w14:paraId="2527D1C1" w14:textId="77777777" w:rsidR="00836727" w:rsidRPr="00836727" w:rsidRDefault="00836727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629AE1" w14:textId="68450328" w:rsidR="008528EF" w:rsidRDefault="00397AB6" w:rsidP="0017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CF274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</w:t>
      </w:r>
      <w:r w:rsidR="008528EF">
        <w:rPr>
          <w:rFonts w:ascii="Times New Roman" w:eastAsia="Times New Roman" w:hAnsi="Times New Roman" w:cs="Times New Roman"/>
          <w:sz w:val="20"/>
          <w:szCs w:val="20"/>
        </w:rPr>
        <w:t>Graduando em Farmácia</w:t>
      </w:r>
      <w:r w:rsidR="000B18A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528EF">
        <w:rPr>
          <w:rFonts w:ascii="Times New Roman" w:eastAsia="Times New Roman" w:hAnsi="Times New Roman" w:cs="Times New Roman"/>
          <w:sz w:val="20"/>
          <w:szCs w:val="20"/>
        </w:rPr>
        <w:t>FRCG</w:t>
      </w:r>
      <w:r w:rsidR="00BC0A5C">
        <w:rPr>
          <w:rFonts w:ascii="Times New Roman" w:eastAsia="Times New Roman" w:hAnsi="Times New Roman" w:cs="Times New Roman"/>
          <w:sz w:val="20"/>
          <w:szCs w:val="20"/>
        </w:rPr>
        <w:t xml:space="preserve"> Campus</w:t>
      </w:r>
      <w:r w:rsidR="008528EF">
        <w:rPr>
          <w:rFonts w:ascii="Times New Roman" w:eastAsia="Times New Roman" w:hAnsi="Times New Roman" w:cs="Times New Roman"/>
          <w:sz w:val="20"/>
          <w:szCs w:val="20"/>
        </w:rPr>
        <w:t xml:space="preserve"> II</w:t>
      </w:r>
      <w:r w:rsidR="00CF274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74580">
        <w:rPr>
          <w:rFonts w:ascii="Times New Roman" w:eastAsia="Times New Roman" w:hAnsi="Times New Roman" w:cs="Times New Roman"/>
          <w:sz w:val="20"/>
          <w:szCs w:val="20"/>
        </w:rPr>
        <w:t>E-mail</w:t>
      </w:r>
      <w:r w:rsidR="00CF2743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="008528EF" w:rsidRPr="00DB4BE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samuelfv2001@gmail.com</w:t>
        </w:r>
      </w:hyperlink>
      <w:r w:rsidR="00597007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3A6B25B" w14:textId="32EF0139" w:rsidR="00DC13DA" w:rsidRDefault="00174580" w:rsidP="00174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²Graduando</w:t>
      </w:r>
      <w:r w:rsidR="00597007">
        <w:rPr>
          <w:rFonts w:ascii="Times New Roman" w:eastAsia="Times New Roman" w:hAnsi="Times New Roman" w:cs="Times New Roman"/>
          <w:sz w:val="20"/>
          <w:szCs w:val="20"/>
        </w:rPr>
        <w:t xml:space="preserve"> em </w:t>
      </w:r>
      <w:r w:rsidR="008528EF"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59700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528EF">
        <w:rPr>
          <w:rFonts w:ascii="Times New Roman" w:eastAsia="Times New Roman" w:hAnsi="Times New Roman" w:cs="Times New Roman"/>
          <w:sz w:val="20"/>
          <w:szCs w:val="20"/>
        </w:rPr>
        <w:t>FRCG</w:t>
      </w:r>
      <w:r w:rsidR="00597007">
        <w:rPr>
          <w:rFonts w:ascii="Times New Roman" w:eastAsia="Times New Roman" w:hAnsi="Times New Roman" w:cs="Times New Roman"/>
          <w:sz w:val="20"/>
          <w:szCs w:val="20"/>
        </w:rPr>
        <w:t xml:space="preserve"> Campus </w:t>
      </w:r>
      <w:r w:rsidR="008528EF">
        <w:rPr>
          <w:rFonts w:ascii="Times New Roman" w:eastAsia="Times New Roman" w:hAnsi="Times New Roman" w:cs="Times New Roman"/>
          <w:sz w:val="20"/>
          <w:szCs w:val="20"/>
        </w:rPr>
        <w:t>II</w:t>
      </w:r>
      <w:r w:rsidR="00516F8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D045D">
        <w:rPr>
          <w:rFonts w:ascii="Times New Roman" w:eastAsia="Times New Roman" w:hAnsi="Times New Roman" w:cs="Times New Roman"/>
          <w:sz w:val="20"/>
          <w:szCs w:val="20"/>
        </w:rPr>
        <w:t xml:space="preserve">³Graduanda em </w:t>
      </w: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1D045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FRCG</w:t>
      </w:r>
      <w:r w:rsidR="001D045D">
        <w:rPr>
          <w:rFonts w:ascii="Times New Roman" w:eastAsia="Times New Roman" w:hAnsi="Times New Roman" w:cs="Times New Roman"/>
          <w:sz w:val="20"/>
          <w:szCs w:val="20"/>
        </w:rPr>
        <w:t xml:space="preserve"> Campus 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 w:rsidR="001D045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1D045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Graduanda</w:t>
      </w:r>
      <w:r w:rsidR="00292FC1">
        <w:rPr>
          <w:rFonts w:ascii="Times New Roman" w:eastAsia="Times New Roman" w:hAnsi="Times New Roman" w:cs="Times New Roman"/>
          <w:sz w:val="20"/>
          <w:szCs w:val="20"/>
        </w:rPr>
        <w:t xml:space="preserve"> em </w:t>
      </w:r>
      <w:r>
        <w:rPr>
          <w:rFonts w:ascii="Times New Roman" w:eastAsia="Times New Roman" w:hAnsi="Times New Roman" w:cs="Times New Roman"/>
          <w:sz w:val="20"/>
          <w:szCs w:val="20"/>
        </w:rPr>
        <w:t>Farmácia</w:t>
      </w:r>
      <w:r w:rsidR="00292F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FRCG</w:t>
      </w:r>
      <w:r w:rsidR="00E4551D">
        <w:rPr>
          <w:rFonts w:ascii="Times New Roman" w:eastAsia="Times New Roman" w:hAnsi="Times New Roman" w:cs="Times New Roman"/>
          <w:sz w:val="20"/>
          <w:szCs w:val="20"/>
        </w:rPr>
        <w:t xml:space="preserve"> Campus</w:t>
      </w:r>
      <w:r w:rsidR="00BC0A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II</w:t>
      </w:r>
      <w:r w:rsidR="00292FC1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292FC1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Mestrando em Sistemas Agroindustriais, UFCG Campus Campina </w:t>
      </w:r>
      <w:r w:rsidR="003373E2">
        <w:rPr>
          <w:rFonts w:ascii="Times New Roman" w:eastAsia="Times New Roman" w:hAnsi="Times New Roman" w:cs="Times New Roman"/>
          <w:sz w:val="20"/>
          <w:szCs w:val="20"/>
        </w:rPr>
        <w:t xml:space="preserve">Grande, E-mail: </w:t>
      </w:r>
      <w:hyperlink r:id="rId7" w:history="1">
        <w:r w:rsidR="003373E2" w:rsidRPr="00DB4BE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thyagogurjaovp@gmail.com</w:t>
        </w:r>
      </w:hyperlink>
      <w:r w:rsidR="003373E2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2D651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="003373E2">
        <w:rPr>
          <w:rFonts w:ascii="Times New Roman" w:eastAsia="Times New Roman" w:hAnsi="Times New Roman" w:cs="Times New Roman"/>
          <w:sz w:val="20"/>
          <w:szCs w:val="20"/>
        </w:rPr>
        <w:t>Professor Doutor</w:t>
      </w:r>
      <w:r w:rsidR="002D6513">
        <w:rPr>
          <w:rFonts w:ascii="Times New Roman" w:eastAsia="Times New Roman" w:hAnsi="Times New Roman" w:cs="Times New Roman"/>
          <w:sz w:val="20"/>
          <w:szCs w:val="20"/>
        </w:rPr>
        <w:t xml:space="preserve"> em Agronomia, Orientadora da pesquisa, </w:t>
      </w:r>
      <w:r w:rsidR="003373E2">
        <w:rPr>
          <w:rFonts w:ascii="Times New Roman" w:eastAsia="Times New Roman" w:hAnsi="Times New Roman" w:cs="Times New Roman"/>
          <w:sz w:val="20"/>
          <w:szCs w:val="20"/>
        </w:rPr>
        <w:t>FRCG</w:t>
      </w:r>
      <w:r w:rsidR="002D651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373E2">
        <w:rPr>
          <w:rFonts w:ascii="Times New Roman" w:eastAsia="Times New Roman" w:hAnsi="Times New Roman" w:cs="Times New Roman"/>
          <w:sz w:val="20"/>
          <w:szCs w:val="20"/>
        </w:rPr>
        <w:t xml:space="preserve">Campus II, E-mail: </w:t>
      </w:r>
      <w:hyperlink r:id="rId8" w:history="1">
        <w:r w:rsidR="003373E2" w:rsidRPr="00DB4BE3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assis.agronomia@gmail.com</w:t>
        </w:r>
      </w:hyperlink>
    </w:p>
    <w:p w14:paraId="2D150D59" w14:textId="7D593867" w:rsidR="00BC0A5C" w:rsidRDefault="00BC0A5C" w:rsidP="000E2C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ADE354" w14:textId="77777777" w:rsidR="00584F8A" w:rsidRDefault="00397AB6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RESUMO</w:t>
      </w:r>
    </w:p>
    <w:p w14:paraId="78F6D8BE" w14:textId="77777777" w:rsidR="00836727" w:rsidRDefault="00836727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C0B9B7" w14:textId="516ECEFB" w:rsidR="00836727" w:rsidRPr="00293531" w:rsidRDefault="007E606F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O mel, conhecido por suas propriedades medicinais na prática médica tradicional, trouxe um novo foco na prática farmacêutica moderna como um potencial antimicrobiano natural. O uso do mel como agente antimicrobiano não é novidade; sempre foi historicamente utilizado como um agente anti-infeccioso e de cura de feridas, e a investigação moderna certamente não desaponta ao revelar os mecanismos da ação antimicrobiana. O mel é rico em compostos fenólicos, que desempenham um papel crucial. De fato, esses compostos foram comprovados como substâncias responsáveis pela atividade antibacteriana do mel e podem impedir o crescimento de vários microrganismos patogênicos (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Cianciosi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373E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 al</w:t>
      </w: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2018). Em relação aos tipos de mel, o mel de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Manuka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é o mais popular devido ao alto teor de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metilglioxal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um composto com propriedades antimicrobianas impressionantes, capaz de matar até cepas bacterianas que são resistentes aos efeitos dos antibióticos (Johnston </w:t>
      </w:r>
      <w:r w:rsidRPr="003373E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 al</w:t>
      </w: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2018;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Dahiya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373E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et al</w:t>
      </w: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2024). Uma revisão por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Kwakman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Zaat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(2012) apoiou que o mel contém muitos compostos antibacterianos que juntos podem contribuir para combater infecções. Juntamente com suas qualidades de combate a bactérias, o mel foi comprovado por exibir qualidades de cicatrização e tratamento de feridas. O uso de mel para curar feridas foi estabelecido como eficaz para controlar inflamações e promover a regeneração do tecido (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Minden-Birkenmaier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Bowlin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2018).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Mandal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</w:t>
      </w:r>
      <w:proofErr w:type="spellStart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Mandal</w:t>
      </w:r>
      <w:proofErr w:type="spellEnd"/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(2011) em um de seus artigos discutem o papel do mel como um substituto de antimicrobianos sintéticos, assim como a autenticidade do uso farmacêutico e clínico do mel. Embora o uso do mel para fins farmacêuticos seja altamente promissor, ainda existe a necessidade de normatização e padronização em uma certa medida, uma vez que a fabricação de medicamentos deve ser segura e eficaz. O documento instrui as autoridades a controlarem estritamente e padronizarem o uso de mel para propósitos terapêuticos restritos, de modo a obter a máxima eficácia. </w:t>
      </w:r>
      <w:r w:rsidR="00783C8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revisão da literatura está clara nos indícios de que o mel tem qualidades antimicrobianas potenciais e, portanto, pode ser aplicado ao campo da saúde. </w:t>
      </w:r>
      <w:r w:rsidR="00783C8D">
        <w:rPr>
          <w:rFonts w:ascii="Times New Roman" w:hAnsi="Times New Roman" w:cs="Times New Roman"/>
          <w:color w:val="000000" w:themeColor="text1"/>
          <w:sz w:val="20"/>
          <w:szCs w:val="20"/>
        </w:rPr>
        <w:t>Entretanto, muito mais pesquisa são</w:t>
      </w: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necessária</w:t>
      </w:r>
      <w:r w:rsidR="00783C8D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para estabelecer diretrizes claras sobre como aplicá-los na saúde clínica e garantir que os produtos farmacêuticos com mel sejam seguros, eficazes e adequadamente regulados.</w:t>
      </w:r>
    </w:p>
    <w:p w14:paraId="08A1A0B6" w14:textId="5B89D45F" w:rsidR="00D76E56" w:rsidRPr="00D76E56" w:rsidRDefault="00397AB6" w:rsidP="000E2C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</w:t>
      </w:r>
      <w:r w:rsidR="006651D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293531"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ação antimicrobiana</w:t>
      </w:r>
      <w:r w:rsidR="00615F0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293531"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propriedades medicinais</w:t>
      </w:r>
      <w:r w:rsidR="00933B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293531"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>microrganismos</w:t>
      </w:r>
      <w:r w:rsidR="00933B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29353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="00293531" w:rsidRPr="002935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uso do mel</w:t>
      </w:r>
      <w:r w:rsidR="00933B5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723CE8E" w14:textId="77777777" w:rsidR="000E2CC0" w:rsidRDefault="000E2CC0" w:rsidP="000E2CC0">
      <w:pPr>
        <w:tabs>
          <w:tab w:val="left" w:pos="319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4E3DE016" w14:textId="56CF1D4A" w:rsidR="000E2CC0" w:rsidRDefault="00293531" w:rsidP="000E2CC0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293531">
        <w:rPr>
          <w:rFonts w:ascii="Times New Roman" w:eastAsia="Arial" w:hAnsi="Times New Roman" w:cs="Times New Roman"/>
          <w:b/>
          <w:sz w:val="28"/>
          <w:szCs w:val="28"/>
        </w:rPr>
        <w:t>Honey</w:t>
      </w:r>
      <w:proofErr w:type="spellEnd"/>
      <w:r w:rsidRPr="00293531">
        <w:rPr>
          <w:rFonts w:ascii="Times New Roman" w:eastAsia="Arial" w:hAnsi="Times New Roman" w:cs="Times New Roman"/>
          <w:b/>
          <w:sz w:val="28"/>
          <w:szCs w:val="28"/>
        </w:rPr>
        <w:t xml:space="preserve">: A Natural </w:t>
      </w:r>
      <w:proofErr w:type="spellStart"/>
      <w:r w:rsidRPr="00293531">
        <w:rPr>
          <w:rFonts w:ascii="Times New Roman" w:eastAsia="Arial" w:hAnsi="Times New Roman" w:cs="Times New Roman"/>
          <w:b/>
          <w:sz w:val="28"/>
          <w:szCs w:val="28"/>
        </w:rPr>
        <w:t>Antimicrobial</w:t>
      </w:r>
      <w:proofErr w:type="spellEnd"/>
      <w:r w:rsidRPr="00293531">
        <w:rPr>
          <w:rFonts w:ascii="Times New Roman" w:eastAsia="Arial" w:hAnsi="Times New Roman" w:cs="Times New Roman"/>
          <w:b/>
          <w:sz w:val="28"/>
          <w:szCs w:val="28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b/>
          <w:sz w:val="28"/>
          <w:szCs w:val="28"/>
        </w:rPr>
        <w:t>Pharmaceutical</w:t>
      </w:r>
      <w:proofErr w:type="spellEnd"/>
      <w:r w:rsidRPr="0029353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b/>
          <w:sz w:val="28"/>
          <w:szCs w:val="28"/>
        </w:rPr>
        <w:t>Practice</w:t>
      </w:r>
      <w:proofErr w:type="spellEnd"/>
    </w:p>
    <w:p w14:paraId="14F47842" w14:textId="77777777" w:rsidR="00293531" w:rsidRDefault="00293531" w:rsidP="000E2CC0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249F308B" w14:textId="1D0CF767" w:rsidR="00293531" w:rsidRPr="00293531" w:rsidRDefault="00293531" w:rsidP="00293531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>
        <w:rPr>
          <w:rFonts w:ascii="Times New Roman" w:eastAsia="Arial" w:hAnsi="Times New Roman" w:cs="Times New Roman"/>
          <w:b/>
          <w:sz w:val="20"/>
          <w:szCs w:val="20"/>
        </w:rPr>
        <w:t>ABSTRACT</w:t>
      </w:r>
    </w:p>
    <w:p w14:paraId="21EEBF42" w14:textId="4E74CF69" w:rsidR="00293531" w:rsidRDefault="00293531" w:rsidP="00293531">
      <w:pPr>
        <w:tabs>
          <w:tab w:val="left" w:pos="2355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known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its medicinal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properties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traditional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medical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practice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has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brought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 new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focus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modern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pharmaceutical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practice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as a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potential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natural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antimicrobial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The use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antimicrobial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agent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nothing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new; it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has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always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been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used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historically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anti-infective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wound-healing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agent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modern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research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certainly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does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not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disappoint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revealing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mechanisms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antimicrobial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action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rich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phenolic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compounds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which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play a crucial role.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fact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these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compounds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have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been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proven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substances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responsible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honey's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antibacterial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activity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can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prevent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growth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various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pathogenic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microorganisms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Cianciosi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373E2">
        <w:rPr>
          <w:rFonts w:ascii="Times New Roman" w:eastAsia="Arial" w:hAnsi="Times New Roman" w:cs="Times New Roman"/>
          <w:i/>
          <w:sz w:val="20"/>
          <w:szCs w:val="20"/>
        </w:rPr>
        <w:t>et al</w:t>
      </w:r>
      <w:r w:rsidRPr="00293531">
        <w:rPr>
          <w:rFonts w:ascii="Times New Roman" w:eastAsia="Arial" w:hAnsi="Times New Roman" w:cs="Times New Roman"/>
          <w:sz w:val="20"/>
          <w:szCs w:val="20"/>
        </w:rPr>
        <w:t xml:space="preserve">., 2018).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Regarding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types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Manuka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most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popular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due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its high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content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methylglyoxal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a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compound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impressive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antimicrobial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properties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capable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killing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even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bacterial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strains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that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are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resistant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effects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antibiotics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(Johnston </w:t>
      </w:r>
      <w:r w:rsidRPr="003373E2">
        <w:rPr>
          <w:rFonts w:ascii="Times New Roman" w:eastAsia="Arial" w:hAnsi="Times New Roman" w:cs="Times New Roman"/>
          <w:i/>
          <w:sz w:val="20"/>
          <w:szCs w:val="20"/>
        </w:rPr>
        <w:t>et al</w:t>
      </w:r>
      <w:r w:rsidRPr="00293531">
        <w:rPr>
          <w:rFonts w:ascii="Times New Roman" w:eastAsia="Arial" w:hAnsi="Times New Roman" w:cs="Times New Roman"/>
          <w:sz w:val="20"/>
          <w:szCs w:val="20"/>
        </w:rPr>
        <w:t xml:space="preserve">., 2018;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Dahiya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3373E2">
        <w:rPr>
          <w:rFonts w:ascii="Times New Roman" w:eastAsia="Arial" w:hAnsi="Times New Roman" w:cs="Times New Roman"/>
          <w:i/>
          <w:sz w:val="20"/>
          <w:szCs w:val="20"/>
        </w:rPr>
        <w:t>et al</w:t>
      </w:r>
      <w:r w:rsidRPr="00293531">
        <w:rPr>
          <w:rFonts w:ascii="Times New Roman" w:eastAsia="Arial" w:hAnsi="Times New Roman" w:cs="Times New Roman"/>
          <w:sz w:val="20"/>
          <w:szCs w:val="20"/>
        </w:rPr>
        <w:t xml:space="preserve">., 2024). A review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Kwakman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Zaat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(2012)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supported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that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contains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many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antibacterial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compounds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that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together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can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contribute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fighting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infections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Along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its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bacteria-fighting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qualities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has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been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shown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exhibit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wound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healing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treatment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qualities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The use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heal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wounds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has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been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established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effective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controlling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inflammation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promoting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tissue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regeneration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(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Minden-Birkenmaier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&amp;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Bowlin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2018).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Mandal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Mandal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(2011)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one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their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articles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discuss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role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as a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substitute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synthetic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antimicrobials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as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well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as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authenticity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pharmaceutical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clinical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use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Although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use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pharmaceutical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purposes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highly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promising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there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still a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need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standardization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certain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extent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since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manufacture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medicines must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safe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effective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The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document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instructs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authorities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strictly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control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standardize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use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of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for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restricted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therapeutic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purposes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order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achieve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maximum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efficacy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In a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word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literature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review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clear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indications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that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has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potential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antimicrobial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qualities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can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therefore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be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applied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health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field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.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However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much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more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research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is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needed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establish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clear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guidelines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on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how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to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apply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them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in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clinical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health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ensure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that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pharmaceutical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products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with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honey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are safe,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effective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and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properly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 xml:space="preserve"> </w:t>
      </w:r>
      <w:proofErr w:type="spellStart"/>
      <w:r w:rsidRPr="00293531">
        <w:rPr>
          <w:rFonts w:ascii="Times New Roman" w:eastAsia="Arial" w:hAnsi="Times New Roman" w:cs="Times New Roman"/>
          <w:sz w:val="20"/>
          <w:szCs w:val="20"/>
        </w:rPr>
        <w:t>regulated</w:t>
      </w:r>
      <w:proofErr w:type="spellEnd"/>
      <w:r w:rsidRPr="00293531">
        <w:rPr>
          <w:rFonts w:ascii="Times New Roman" w:eastAsia="Arial" w:hAnsi="Times New Roman" w:cs="Times New Roman"/>
          <w:sz w:val="20"/>
          <w:szCs w:val="20"/>
        </w:rPr>
        <w:t>.</w:t>
      </w:r>
    </w:p>
    <w:p w14:paraId="46E9553E" w14:textId="77777777" w:rsidR="00882016" w:rsidRPr="00882016" w:rsidRDefault="00882016" w:rsidP="0088201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0"/>
          <w:szCs w:val="20"/>
        </w:rPr>
      </w:pPr>
      <w:r w:rsidRPr="00882016">
        <w:rPr>
          <w:rFonts w:ascii="Times New Roman" w:eastAsia="Times New Roman" w:hAnsi="Times New Roman" w:cs="Times New Roman"/>
          <w:b/>
          <w:bCs/>
          <w:color w:val="1F1F1F"/>
          <w:sz w:val="20"/>
          <w:szCs w:val="20"/>
          <w:lang w:val="en"/>
        </w:rPr>
        <w:t>Keywords:</w:t>
      </w:r>
      <w:r w:rsidRPr="00882016">
        <w:rPr>
          <w:rFonts w:ascii="Times New Roman" w:eastAsia="Times New Roman" w:hAnsi="Times New Roman" w:cs="Times New Roman"/>
          <w:color w:val="1F1F1F"/>
          <w:sz w:val="20"/>
          <w:szCs w:val="20"/>
          <w:lang w:val="en"/>
        </w:rPr>
        <w:t xml:space="preserve"> antimicrobial action; medicinal properties; microorganisms; the use of honey.</w:t>
      </w:r>
    </w:p>
    <w:p w14:paraId="7245D69E" w14:textId="77777777" w:rsidR="00882016" w:rsidRPr="00293531" w:rsidRDefault="00882016" w:rsidP="00293531">
      <w:pPr>
        <w:tabs>
          <w:tab w:val="left" w:pos="2355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</w:p>
    <w:p w14:paraId="5F2C0098" w14:textId="77777777" w:rsidR="00293531" w:rsidRPr="00293531" w:rsidRDefault="00293531" w:rsidP="00293531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p w14:paraId="41BD70F9" w14:textId="7A5DC0FC" w:rsidR="00D76E56" w:rsidRPr="00D76E56" w:rsidRDefault="00D76E56" w:rsidP="00293531">
      <w:pPr>
        <w:tabs>
          <w:tab w:val="left" w:pos="2355"/>
        </w:tabs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</w:p>
    <w:sectPr w:rsidR="00D76E56" w:rsidRPr="00D76E56" w:rsidSect="00882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424" w:bottom="1134" w:left="28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27045" w14:textId="77777777" w:rsidR="00DE4DD3" w:rsidRDefault="00DE4DD3">
      <w:pPr>
        <w:spacing w:after="0" w:line="240" w:lineRule="auto"/>
      </w:pPr>
      <w:r>
        <w:separator/>
      </w:r>
    </w:p>
  </w:endnote>
  <w:endnote w:type="continuationSeparator" w:id="0">
    <w:p w14:paraId="403865BF" w14:textId="77777777" w:rsidR="00DE4DD3" w:rsidRDefault="00DE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9486" w14:textId="77777777" w:rsidR="008A52A6" w:rsidRDefault="008A52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3EEA" w14:textId="50E42075" w:rsidR="00DC13DA" w:rsidRDefault="00397AB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b/>
        <w:sz w:val="24"/>
        <w:szCs w:val="24"/>
      </w:rPr>
      <w:t>Caderno Verde</w:t>
    </w:r>
    <w:r>
      <w:rPr>
        <w:rFonts w:ascii="Times New Roman" w:eastAsia="Times New Roman" w:hAnsi="Times New Roman" w:cs="Times New Roman"/>
        <w:sz w:val="24"/>
        <w:szCs w:val="24"/>
      </w:rPr>
      <w:t xml:space="preserve"> - ISSN 2358-2367- (Pombal - PB) v.</w:t>
    </w:r>
    <w:r w:rsidR="000E2CC0">
      <w:rPr>
        <w:rFonts w:ascii="Times New Roman" w:eastAsia="Times New Roman" w:hAnsi="Times New Roman" w:cs="Times New Roman"/>
        <w:sz w:val="24"/>
        <w:szCs w:val="24"/>
      </w:rPr>
      <w:t>1</w:t>
    </w:r>
    <w:r w:rsidR="00181D7E">
      <w:rPr>
        <w:rFonts w:ascii="Times New Roman" w:eastAsia="Times New Roman" w:hAnsi="Times New Roman" w:cs="Times New Roman"/>
        <w:sz w:val="24"/>
        <w:szCs w:val="24"/>
      </w:rPr>
      <w:t>3</w:t>
    </w:r>
    <w:r>
      <w:rPr>
        <w:rFonts w:ascii="Times New Roman" w:eastAsia="Times New Roman" w:hAnsi="Times New Roman" w:cs="Times New Roman"/>
        <w:sz w:val="24"/>
        <w:szCs w:val="24"/>
      </w:rPr>
      <w:t>, n., p.</w:t>
    </w:r>
    <w:r w:rsidR="00882016">
      <w:rPr>
        <w:rFonts w:ascii="Times New Roman" w:eastAsia="Times New Roman" w:hAnsi="Times New Roman" w:cs="Times New Roman"/>
        <w:sz w:val="24"/>
        <w:szCs w:val="24"/>
      </w:rPr>
      <w:t>03</w:t>
    </w:r>
    <w:r>
      <w:rPr>
        <w:rFonts w:ascii="Times New Roman" w:eastAsia="Times New Roman" w:hAnsi="Times New Roman" w:cs="Times New Roman"/>
        <w:sz w:val="24"/>
        <w:szCs w:val="24"/>
      </w:rPr>
      <w:t>, 2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F985539" wp14:editId="720A5C2C">
              <wp:simplePos x="0" y="0"/>
              <wp:positionH relativeFrom="column">
                <wp:posOffset>-767713</wp:posOffset>
              </wp:positionH>
              <wp:positionV relativeFrom="paragraph">
                <wp:posOffset>377825</wp:posOffset>
              </wp:positionV>
              <wp:extent cx="7628890" cy="25209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890" cy="252095"/>
                      </a:xfrm>
                      <a:prstGeom prst="rect">
                        <a:avLst/>
                      </a:prstGeom>
                      <a:solidFill>
                        <a:srgbClr val="0E1E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-767713</wp:posOffset>
              </wp:positionH>
              <wp:positionV relativeFrom="paragraph">
                <wp:posOffset>377825</wp:posOffset>
              </wp:positionV>
              <wp:extent cx="7628890" cy="252095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28890" cy="2520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E2CC0">
      <w:rPr>
        <w:rFonts w:ascii="Times New Roman" w:eastAsia="Times New Roman" w:hAnsi="Times New Roman" w:cs="Times New Roman"/>
        <w:sz w:val="24"/>
        <w:szCs w:val="24"/>
      </w:rPr>
      <w:t>02</w:t>
    </w:r>
    <w:r w:rsidR="00181D7E">
      <w:rPr>
        <w:rFonts w:ascii="Times New Roman" w:eastAsia="Times New Roman" w:hAnsi="Times New Roman" w:cs="Times New Roman"/>
        <w:sz w:val="24"/>
        <w:szCs w:val="2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D10D8" w14:textId="77777777" w:rsidR="008A52A6" w:rsidRDefault="008A5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0B18E" w14:textId="77777777" w:rsidR="00DE4DD3" w:rsidRDefault="00DE4DD3">
      <w:pPr>
        <w:spacing w:after="0" w:line="240" w:lineRule="auto"/>
      </w:pPr>
      <w:r>
        <w:separator/>
      </w:r>
    </w:p>
  </w:footnote>
  <w:footnote w:type="continuationSeparator" w:id="0">
    <w:p w14:paraId="6D905A6C" w14:textId="77777777" w:rsidR="00DE4DD3" w:rsidRDefault="00DE4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50784" w14:textId="77777777" w:rsidR="008A52A6" w:rsidRDefault="008A52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172CF" w14:textId="0414C9CC" w:rsidR="00DC13DA" w:rsidRDefault="008A52A6" w:rsidP="000E2CC0">
    <w:pPr>
      <w:spacing w:after="0" w:line="240" w:lineRule="auto"/>
      <w:contextualSpacing/>
      <w:rPr>
        <w:color w:val="000000"/>
      </w:rPr>
    </w:pPr>
    <w:r>
      <w:rPr>
        <w:noProof/>
      </w:rPr>
      <w:drawing>
        <wp:inline distT="0" distB="0" distL="0" distR="0" wp14:anchorId="65F1607C" wp14:editId="3AA20136">
          <wp:extent cx="989593" cy="686435"/>
          <wp:effectExtent l="0" t="0" r="1270" b="0"/>
          <wp:docPr id="24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320831" name="Imagem 1" descr="Uma imagem contendo 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326" cy="70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397AB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A98CC26" wp14:editId="162B2733">
              <wp:simplePos x="0" y="0"/>
              <wp:positionH relativeFrom="column">
                <wp:posOffset>-767713</wp:posOffset>
              </wp:positionH>
              <wp:positionV relativeFrom="paragraph">
                <wp:posOffset>-183514</wp:posOffset>
              </wp:positionV>
              <wp:extent cx="7629525" cy="897890"/>
              <wp:effectExtent l="0" t="0" r="9525" b="0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9525" cy="897890"/>
                        <a:chOff x="-732108" y="-41740"/>
                        <a:chExt cx="7632348" cy="899783"/>
                      </a:xfrm>
                    </wpg:grpSpPr>
                    <wps:wsp>
                      <wps:cNvPr id="1" name="Caixa de texto 1"/>
                      <wps:cNvSpPr txBox="1">
                        <a:spLocks noChangeArrowheads="1"/>
                      </wps:cNvSpPr>
                      <wps:spPr bwMode="auto">
                        <a:xfrm>
                          <a:off x="973498" y="-41740"/>
                          <a:ext cx="4045175" cy="8476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F67A" w14:textId="734ECFCE" w:rsidR="002577B0" w:rsidRPr="00BD77A7" w:rsidRDefault="00397AB6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BD77A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</w:t>
                            </w:r>
                            <w:r w:rsidR="00124C08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V</w:t>
                            </w:r>
                            <w:bookmarkStart w:id="0" w:name="_GoBack"/>
                            <w:bookmarkEnd w:id="0"/>
                            <w:r w:rsidRPr="00BD77A7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 xml:space="preserve"> FESTIVAL DO MEL DE SÃO JOSÉ DOS CORDEIROS</w:t>
                            </w:r>
                          </w:p>
                          <w:p w14:paraId="2BC26EC7" w14:textId="3939529E" w:rsidR="002577B0" w:rsidRPr="00C20FF2" w:rsidRDefault="00397AB6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XI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I</w:t>
                            </w:r>
                            <w:r w:rsidR="008A52A6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I</w:t>
                            </w:r>
                            <w:r w:rsidRPr="003C1A7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SEMINÁRIO DE INTEGRAÇÃO DA CADEIA PRODUTIVA DA APICULTURA E MELIPONICULTURA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3C1A7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>DO CARIRI PARAIBANO</w:t>
                            </w:r>
                          </w:p>
                          <w:p w14:paraId="5D209492" w14:textId="134194CA" w:rsidR="002577B0" w:rsidRPr="000A1E04" w:rsidRDefault="00397AB6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V</w:t>
                            </w:r>
                            <w:r w:rsidR="008A5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I</w:t>
                            </w:r>
                            <w:r w:rsidR="00181D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I</w:t>
                            </w:r>
                            <w:r w:rsidR="008A52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0A1E0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EVENTO TÉCNICO-CIENTÍFICO</w:t>
                            </w:r>
                          </w:p>
                          <w:p w14:paraId="45F07B6E" w14:textId="6793273A" w:rsidR="002577B0" w:rsidRPr="00BD77A7" w:rsidRDefault="00181D7E" w:rsidP="000A1E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20</w:t>
                            </w:r>
                            <w:r w:rsidR="00397AB6" w:rsidRPr="00BD7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22</w:t>
                            </w:r>
                            <w:r w:rsidR="00397AB6" w:rsidRPr="00BD77A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de 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setembro</w:t>
                            </w:r>
                            <w:r w:rsidR="00397AB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 xml:space="preserve"> de 20</w:t>
                            </w:r>
                            <w:r w:rsidR="000E2C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" name="Retângulo 2"/>
                      <wps:cNvSpPr/>
                      <wps:spPr>
                        <a:xfrm>
                          <a:off x="-732108" y="812092"/>
                          <a:ext cx="7632348" cy="4595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6952A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6952A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6952A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8CC26" id="Grupo 12" o:spid="_x0000_s1026" style="position:absolute;margin-left:-60.45pt;margin-top:-14.45pt;width:600.75pt;height:70.7pt;z-index:251658240" coordorigin="-7321,-417" coordsize="76323,8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7" type="#_x0000_t202" style="position:absolute;left:9734;top:-417;width:40452;height:8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" filled="f" stroked="f">
                <v:textbox style="mso-fit-shape-to-text:t">
                  <w:txbxContent>
                    <w:p w14:paraId="127EF67A" w14:textId="734ECFCE" w:rsidR="002577B0" w:rsidRPr="00BD77A7" w:rsidRDefault="00397AB6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</w:pPr>
                      <w:r w:rsidRPr="00BD77A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</w:t>
                      </w:r>
                      <w:r w:rsidR="00124C08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V</w:t>
                      </w:r>
                      <w:bookmarkStart w:id="1" w:name="_GoBack"/>
                      <w:bookmarkEnd w:id="1"/>
                      <w:r w:rsidRPr="00BD77A7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 xml:space="preserve"> FESTIVAL DO MEL DE SÃO JOSÉ DOS CORDEIROS</w:t>
                      </w:r>
                    </w:p>
                    <w:p w14:paraId="2BC26EC7" w14:textId="3939529E" w:rsidR="002577B0" w:rsidRPr="00C20FF2" w:rsidRDefault="00397AB6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XI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I</w:t>
                      </w:r>
                      <w:r w:rsidR="008A52A6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I</w:t>
                      </w:r>
                      <w:r w:rsidRPr="003C1A77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SEMINÁRIO DE INTEGRAÇÃO DA CADEIA PRODUTIVA DA APICULTURA E MELIPONICULTURA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3C1A77">
                        <w:rPr>
                          <w:rFonts w:ascii="Times New Roman" w:hAnsi="Times New Roman" w:cs="Times New Roman"/>
                          <w:b/>
                          <w:sz w:val="16"/>
                          <w:szCs w:val="24"/>
                        </w:rPr>
                        <w:t>DO CARIRI PARAIBANO</w:t>
                      </w:r>
                    </w:p>
                    <w:p w14:paraId="5D209492" w14:textId="134194CA" w:rsidR="002577B0" w:rsidRPr="000A1E04" w:rsidRDefault="00397AB6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V</w:t>
                      </w:r>
                      <w:r w:rsidR="008A52A6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I</w:t>
                      </w:r>
                      <w:r w:rsidR="00181D7E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I</w:t>
                      </w:r>
                      <w:r w:rsidR="008A52A6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0A1E04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EVENTO TÉCNICO-CIENTÍFICO</w:t>
                      </w:r>
                    </w:p>
                    <w:p w14:paraId="45F07B6E" w14:textId="6793273A" w:rsidR="002577B0" w:rsidRPr="00BD77A7" w:rsidRDefault="00181D7E" w:rsidP="000A1E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20</w:t>
                      </w:r>
                      <w:r w:rsidR="00397AB6" w:rsidRPr="00BD77A7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22</w:t>
                      </w:r>
                      <w:r w:rsidR="00397AB6" w:rsidRPr="00BD77A7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de 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setembro</w:t>
                      </w:r>
                      <w:r w:rsidR="00397AB6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 xml:space="preserve"> de 20</w:t>
                      </w:r>
                      <w:r w:rsidR="000E2CC0"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rect id="Retângulo 2" o:spid="_x0000_s1028" style="position:absolute;left:-7321;top:8120;width:76323;height:4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" fillcolor="#99550b" stroked="f" strokeweight="2pt">
                <v:fill color2="#ff961b" rotate="t" focusposition=".5,.5" focussize="" colors="0 #99550b;.5 #dc7d15;1 #ff961b" focus="100%" type="gradientRadial"/>
              </v:rect>
            </v:group>
          </w:pict>
        </mc:Fallback>
      </mc:AlternateContent>
    </w:r>
    <w:r w:rsidR="00397AB6">
      <w:rPr>
        <w:noProof/>
      </w:rPr>
      <w:drawing>
        <wp:anchor distT="0" distB="0" distL="114300" distR="114300" simplePos="0" relativeHeight="251660288" behindDoc="0" locked="0" layoutInCell="1" hidden="0" allowOverlap="1" wp14:anchorId="2BFD4623" wp14:editId="0D8BF8FA">
          <wp:simplePos x="0" y="0"/>
          <wp:positionH relativeFrom="column">
            <wp:posOffset>4994910</wp:posOffset>
          </wp:positionH>
          <wp:positionV relativeFrom="paragraph">
            <wp:posOffset>-107949</wp:posOffset>
          </wp:positionV>
          <wp:extent cx="1341120" cy="600075"/>
          <wp:effectExtent l="0" t="0" r="0" b="0"/>
          <wp:wrapSquare wrapText="bothSides" distT="0" distB="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12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886E6" w14:textId="77777777" w:rsidR="008A52A6" w:rsidRDefault="008A52A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DA"/>
    <w:rsid w:val="00021EA9"/>
    <w:rsid w:val="00044D6B"/>
    <w:rsid w:val="000671B6"/>
    <w:rsid w:val="00086639"/>
    <w:rsid w:val="000A40F5"/>
    <w:rsid w:val="000B18A2"/>
    <w:rsid w:val="000E2CC0"/>
    <w:rsid w:val="001026EB"/>
    <w:rsid w:val="00111165"/>
    <w:rsid w:val="00124C08"/>
    <w:rsid w:val="00136351"/>
    <w:rsid w:val="00153A18"/>
    <w:rsid w:val="001650B4"/>
    <w:rsid w:val="00167C8A"/>
    <w:rsid w:val="00174580"/>
    <w:rsid w:val="00181D7E"/>
    <w:rsid w:val="001A6BF1"/>
    <w:rsid w:val="001D045D"/>
    <w:rsid w:val="001D4F39"/>
    <w:rsid w:val="001E1219"/>
    <w:rsid w:val="001E265F"/>
    <w:rsid w:val="00200A04"/>
    <w:rsid w:val="0020221C"/>
    <w:rsid w:val="00244D90"/>
    <w:rsid w:val="002577B0"/>
    <w:rsid w:val="00292FC1"/>
    <w:rsid w:val="00293531"/>
    <w:rsid w:val="002C23C0"/>
    <w:rsid w:val="002C50B2"/>
    <w:rsid w:val="002D6513"/>
    <w:rsid w:val="002F4149"/>
    <w:rsid w:val="00313508"/>
    <w:rsid w:val="003373E2"/>
    <w:rsid w:val="00337467"/>
    <w:rsid w:val="00394B86"/>
    <w:rsid w:val="00394BF4"/>
    <w:rsid w:val="00397AB6"/>
    <w:rsid w:val="003A2E7C"/>
    <w:rsid w:val="003A6EBC"/>
    <w:rsid w:val="003B1E18"/>
    <w:rsid w:val="003E44A2"/>
    <w:rsid w:val="00403EF7"/>
    <w:rsid w:val="00434CD3"/>
    <w:rsid w:val="004558A6"/>
    <w:rsid w:val="00480524"/>
    <w:rsid w:val="004A247C"/>
    <w:rsid w:val="004B7F74"/>
    <w:rsid w:val="004F797C"/>
    <w:rsid w:val="00516F8F"/>
    <w:rsid w:val="00532729"/>
    <w:rsid w:val="005349CC"/>
    <w:rsid w:val="00584F8A"/>
    <w:rsid w:val="00585B44"/>
    <w:rsid w:val="00597007"/>
    <w:rsid w:val="005A1238"/>
    <w:rsid w:val="005A4082"/>
    <w:rsid w:val="005B4BC7"/>
    <w:rsid w:val="005C703F"/>
    <w:rsid w:val="005E3E08"/>
    <w:rsid w:val="005E4191"/>
    <w:rsid w:val="005F001B"/>
    <w:rsid w:val="005F4511"/>
    <w:rsid w:val="00615F0F"/>
    <w:rsid w:val="006651D2"/>
    <w:rsid w:val="00691395"/>
    <w:rsid w:val="006A6C44"/>
    <w:rsid w:val="006B1EB4"/>
    <w:rsid w:val="006B3BD3"/>
    <w:rsid w:val="006B518D"/>
    <w:rsid w:val="006C05A0"/>
    <w:rsid w:val="006D0583"/>
    <w:rsid w:val="006F4BD2"/>
    <w:rsid w:val="00717C59"/>
    <w:rsid w:val="00724E08"/>
    <w:rsid w:val="007343BB"/>
    <w:rsid w:val="00753199"/>
    <w:rsid w:val="00770D3B"/>
    <w:rsid w:val="00783C8D"/>
    <w:rsid w:val="00783F33"/>
    <w:rsid w:val="007A1E84"/>
    <w:rsid w:val="007A41E1"/>
    <w:rsid w:val="007B3125"/>
    <w:rsid w:val="007E606F"/>
    <w:rsid w:val="00836727"/>
    <w:rsid w:val="008528EF"/>
    <w:rsid w:val="00861069"/>
    <w:rsid w:val="00874D3D"/>
    <w:rsid w:val="00876DB8"/>
    <w:rsid w:val="00882016"/>
    <w:rsid w:val="00885816"/>
    <w:rsid w:val="0088713E"/>
    <w:rsid w:val="00887721"/>
    <w:rsid w:val="00887D45"/>
    <w:rsid w:val="008936BD"/>
    <w:rsid w:val="00893B16"/>
    <w:rsid w:val="00895FD4"/>
    <w:rsid w:val="008A52A6"/>
    <w:rsid w:val="008B2309"/>
    <w:rsid w:val="008C6499"/>
    <w:rsid w:val="008D17F6"/>
    <w:rsid w:val="008F0E97"/>
    <w:rsid w:val="00910A9B"/>
    <w:rsid w:val="00920626"/>
    <w:rsid w:val="00933B50"/>
    <w:rsid w:val="0097055D"/>
    <w:rsid w:val="00996001"/>
    <w:rsid w:val="009A76FB"/>
    <w:rsid w:val="009B35D5"/>
    <w:rsid w:val="009D0C2D"/>
    <w:rsid w:val="009D1252"/>
    <w:rsid w:val="009E15F6"/>
    <w:rsid w:val="009F744E"/>
    <w:rsid w:val="00A8026A"/>
    <w:rsid w:val="00A902CA"/>
    <w:rsid w:val="00AA58C0"/>
    <w:rsid w:val="00AB0559"/>
    <w:rsid w:val="00AB73BC"/>
    <w:rsid w:val="00AC515D"/>
    <w:rsid w:val="00AD4A31"/>
    <w:rsid w:val="00AF4882"/>
    <w:rsid w:val="00AF7C08"/>
    <w:rsid w:val="00B06DF5"/>
    <w:rsid w:val="00B42541"/>
    <w:rsid w:val="00B671BC"/>
    <w:rsid w:val="00B74710"/>
    <w:rsid w:val="00B77CDB"/>
    <w:rsid w:val="00B80CB3"/>
    <w:rsid w:val="00B85ABC"/>
    <w:rsid w:val="00B90053"/>
    <w:rsid w:val="00B94202"/>
    <w:rsid w:val="00BB3AF4"/>
    <w:rsid w:val="00BC0A5C"/>
    <w:rsid w:val="00BC4CE8"/>
    <w:rsid w:val="00BD2C16"/>
    <w:rsid w:val="00BF061F"/>
    <w:rsid w:val="00C13496"/>
    <w:rsid w:val="00C26436"/>
    <w:rsid w:val="00C41B3E"/>
    <w:rsid w:val="00C70382"/>
    <w:rsid w:val="00C72BD1"/>
    <w:rsid w:val="00C96357"/>
    <w:rsid w:val="00C96BC6"/>
    <w:rsid w:val="00CA64FB"/>
    <w:rsid w:val="00CA7049"/>
    <w:rsid w:val="00CB270F"/>
    <w:rsid w:val="00CF2743"/>
    <w:rsid w:val="00D52D2D"/>
    <w:rsid w:val="00D71631"/>
    <w:rsid w:val="00D76E56"/>
    <w:rsid w:val="00D9262C"/>
    <w:rsid w:val="00DB1771"/>
    <w:rsid w:val="00DC13DA"/>
    <w:rsid w:val="00DE4DD3"/>
    <w:rsid w:val="00DF1CBE"/>
    <w:rsid w:val="00E047D5"/>
    <w:rsid w:val="00E1298C"/>
    <w:rsid w:val="00E245C9"/>
    <w:rsid w:val="00E3077A"/>
    <w:rsid w:val="00E4551D"/>
    <w:rsid w:val="00E54F97"/>
    <w:rsid w:val="00E609B6"/>
    <w:rsid w:val="00E94872"/>
    <w:rsid w:val="00EA5F26"/>
    <w:rsid w:val="00EB2E05"/>
    <w:rsid w:val="00EC5EAE"/>
    <w:rsid w:val="00ED2064"/>
    <w:rsid w:val="00EE7093"/>
    <w:rsid w:val="00EE73C2"/>
    <w:rsid w:val="00F105B5"/>
    <w:rsid w:val="00F36D76"/>
    <w:rsid w:val="00F54A36"/>
    <w:rsid w:val="00F65182"/>
    <w:rsid w:val="00F70CA4"/>
    <w:rsid w:val="00FB300C"/>
    <w:rsid w:val="00FC0E31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71B86B"/>
  <w15:docId w15:val="{FAEBFBCF-8DB9-4D46-98D1-087EFF02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974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nfase">
    <w:name w:val="Emphasis"/>
    <w:basedOn w:val="Fontepargpadro"/>
    <w:uiPriority w:val="20"/>
    <w:qFormat/>
    <w:rsid w:val="009B5B14"/>
    <w:rPr>
      <w:i/>
      <w:iCs/>
    </w:rPr>
  </w:style>
  <w:style w:type="character" w:styleId="Hyperlink">
    <w:name w:val="Hyperlink"/>
    <w:basedOn w:val="Fontepargpadro"/>
    <w:uiPriority w:val="99"/>
    <w:unhideWhenUsed/>
    <w:rsid w:val="00B50D40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1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1C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1CF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1C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1CF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CF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A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E04"/>
  </w:style>
  <w:style w:type="paragraph" w:styleId="Rodap">
    <w:name w:val="footer"/>
    <w:basedOn w:val="Normal"/>
    <w:link w:val="RodapChar"/>
    <w:uiPriority w:val="99"/>
    <w:unhideWhenUsed/>
    <w:rsid w:val="000A1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E04"/>
  </w:style>
  <w:style w:type="paragraph" w:customStyle="1" w:styleId="TTULOIVCBM">
    <w:name w:val="_TÍTULO (IV CBM)"/>
    <w:basedOn w:val="Normal"/>
    <w:next w:val="Normal"/>
    <w:link w:val="TTULOIVCBMChar"/>
    <w:qFormat/>
    <w:rsid w:val="00BD58B5"/>
    <w:pPr>
      <w:spacing w:after="200" w:line="360" w:lineRule="auto"/>
      <w:jc w:val="center"/>
    </w:pPr>
    <w:rPr>
      <w:rFonts w:ascii="Arial Narrow" w:hAnsi="Arial Narrow" w:cs="Times New Roman"/>
      <w:b/>
      <w:caps/>
      <w:sz w:val="24"/>
      <w:szCs w:val="24"/>
    </w:rPr>
  </w:style>
  <w:style w:type="character" w:customStyle="1" w:styleId="TTULOIVCBMChar">
    <w:name w:val="_TÍTULO (IV CBM) Char"/>
    <w:basedOn w:val="Fontepargpadro"/>
    <w:link w:val="TTULOIVCBM"/>
    <w:rsid w:val="00BD58B5"/>
    <w:rPr>
      <w:rFonts w:ascii="Arial Narrow" w:eastAsia="Calibri" w:hAnsi="Arial Narrow" w:cs="Times New Roman"/>
      <w:b/>
      <w:caps/>
      <w:sz w:val="24"/>
      <w:szCs w:val="24"/>
      <w:lang w:eastAsia="pt-BR"/>
    </w:rPr>
  </w:style>
  <w:style w:type="paragraph" w:customStyle="1" w:styleId="AutoresIVCBM">
    <w:name w:val="_Autores (IV CBM)"/>
    <w:basedOn w:val="Normal"/>
    <w:next w:val="Normal"/>
    <w:link w:val="AutoresIVCBMChar"/>
    <w:qFormat/>
    <w:rsid w:val="00BD58B5"/>
    <w:pPr>
      <w:spacing w:after="200" w:line="240" w:lineRule="auto"/>
      <w:jc w:val="center"/>
    </w:pPr>
    <w:rPr>
      <w:rFonts w:ascii="Arial Narrow" w:hAnsi="Arial Narrow" w:cs="Times New Roman"/>
      <w:sz w:val="24"/>
      <w:szCs w:val="24"/>
    </w:rPr>
  </w:style>
  <w:style w:type="paragraph" w:customStyle="1" w:styleId="InstituiesdosautoresIVCBM">
    <w:name w:val="_Instituições dos autores (IV CBM)"/>
    <w:basedOn w:val="Normal"/>
    <w:link w:val="InstituiesdosautoresIVCBMChar"/>
    <w:qFormat/>
    <w:rsid w:val="00BD58B5"/>
    <w:pPr>
      <w:spacing w:after="200" w:line="240" w:lineRule="auto"/>
      <w:jc w:val="center"/>
    </w:pPr>
    <w:rPr>
      <w:rFonts w:ascii="Arial Narrow" w:hAnsi="Arial Narrow" w:cs="Times New Roman"/>
      <w:sz w:val="20"/>
      <w:szCs w:val="20"/>
    </w:rPr>
  </w:style>
  <w:style w:type="character" w:customStyle="1" w:styleId="AutoresIVCBMChar">
    <w:name w:val="_Autores (IV CBM) Char"/>
    <w:basedOn w:val="Fontepargpadro"/>
    <w:link w:val="AutoresIVCBM"/>
    <w:rsid w:val="00BD58B5"/>
    <w:rPr>
      <w:rFonts w:ascii="Arial Narrow" w:eastAsia="Calibri" w:hAnsi="Arial Narrow" w:cs="Times New Roman"/>
      <w:sz w:val="24"/>
      <w:szCs w:val="24"/>
      <w:lang w:eastAsia="pt-BR"/>
    </w:rPr>
  </w:style>
  <w:style w:type="paragraph" w:customStyle="1" w:styleId="CorpodoresumoIVCBM">
    <w:name w:val="_Corpo do resumo (IV CBM)"/>
    <w:basedOn w:val="Normal"/>
    <w:link w:val="CorpodoresumoIVCBMChar"/>
    <w:qFormat/>
    <w:rsid w:val="00BD58B5"/>
    <w:pPr>
      <w:spacing w:after="200" w:line="360" w:lineRule="auto"/>
      <w:ind w:firstLine="709"/>
      <w:jc w:val="both"/>
    </w:pPr>
    <w:rPr>
      <w:rFonts w:ascii="Arial Narrow" w:hAnsi="Arial Narrow" w:cs="Times New Roman"/>
      <w:sz w:val="24"/>
      <w:szCs w:val="24"/>
    </w:rPr>
  </w:style>
  <w:style w:type="character" w:customStyle="1" w:styleId="InstituiesdosautoresIVCBMChar">
    <w:name w:val="_Instituições dos autores (IV CBM) Char"/>
    <w:basedOn w:val="Fontepargpadro"/>
    <w:link w:val="InstituiesdosautoresIVCBM"/>
    <w:rsid w:val="00BD58B5"/>
    <w:rPr>
      <w:rFonts w:ascii="Arial Narrow" w:eastAsia="Calibri" w:hAnsi="Arial Narrow" w:cs="Times New Roman"/>
      <w:sz w:val="20"/>
      <w:szCs w:val="20"/>
      <w:lang w:eastAsia="pt-BR"/>
    </w:rPr>
  </w:style>
  <w:style w:type="character" w:customStyle="1" w:styleId="CorpodoresumoIVCBMChar">
    <w:name w:val="_Corpo do resumo (IV CBM) Char"/>
    <w:basedOn w:val="Fontepargpadro"/>
    <w:link w:val="CorpodoresumoIVCBM"/>
    <w:rsid w:val="00BD58B5"/>
    <w:rPr>
      <w:rFonts w:ascii="Arial Narrow" w:eastAsia="Calibri" w:hAnsi="Arial Narrow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743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F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82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8201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Fontepargpadro"/>
    <w:rsid w:val="0088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4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is.agronomia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hyagogurjaovp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amuelfv2001@gmail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4901</Characters>
  <Application>Microsoft Office Word</Application>
  <DocSecurity>0</DocSecurity>
  <Lines>57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 Gonçalves</dc:creator>
  <cp:lastModifiedBy>Patricio Borges Maracaja</cp:lastModifiedBy>
  <cp:revision>2</cp:revision>
  <dcterms:created xsi:type="dcterms:W3CDTF">2024-08-31T09:32:00Z</dcterms:created>
  <dcterms:modified xsi:type="dcterms:W3CDTF">2024-08-31T09:32:00Z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304f12bd842d75f170e6bcf970aaac1680d1c8a53315df0e539692377073f094</vt:lpwstr>
  </property>
</Properties>
</file>