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EE" w:rsidRPr="007A36E5" w:rsidRDefault="001C3EEE" w:rsidP="000B2624">
      <w:pPr>
        <w:spacing w:line="360" w:lineRule="auto"/>
        <w:jc w:val="center"/>
        <w:rPr>
          <w:rFonts w:ascii="Arial Narrow" w:hAnsi="Arial Narrow"/>
          <w:b/>
          <w:sz w:val="24"/>
          <w:szCs w:val="24"/>
        </w:rPr>
      </w:pPr>
      <w:r w:rsidRPr="007A36E5">
        <w:rPr>
          <w:rFonts w:ascii="Arial Narrow" w:hAnsi="Arial Narrow"/>
          <w:noProof/>
          <w:sz w:val="24"/>
          <w:szCs w:val="24"/>
          <w:lang w:eastAsia="pt-BR"/>
        </w:rPr>
        <w:drawing>
          <wp:inline distT="0" distB="0" distL="0" distR="0">
            <wp:extent cx="5753100" cy="19621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962150"/>
                    </a:xfrm>
                    <a:prstGeom prst="rect">
                      <a:avLst/>
                    </a:prstGeom>
                    <a:noFill/>
                    <a:ln>
                      <a:noFill/>
                    </a:ln>
                  </pic:spPr>
                </pic:pic>
              </a:graphicData>
            </a:graphic>
          </wp:inline>
        </w:drawing>
      </w:r>
    </w:p>
    <w:p w:rsidR="001C3EEE" w:rsidRPr="00367DC3" w:rsidRDefault="001C3EEE" w:rsidP="007140A6">
      <w:pPr>
        <w:spacing w:line="240" w:lineRule="auto"/>
        <w:jc w:val="center"/>
        <w:rPr>
          <w:rFonts w:ascii="Arial Narrow" w:hAnsi="Arial Narrow"/>
          <w:b/>
          <w:sz w:val="24"/>
          <w:szCs w:val="24"/>
        </w:rPr>
      </w:pPr>
      <w:r w:rsidRPr="00367DC3">
        <w:rPr>
          <w:rFonts w:ascii="Arial Narrow" w:hAnsi="Arial Narrow"/>
          <w:b/>
          <w:sz w:val="24"/>
          <w:szCs w:val="24"/>
        </w:rPr>
        <w:t>F</w:t>
      </w:r>
      <w:r w:rsidR="00E27F20" w:rsidRPr="00367DC3">
        <w:rPr>
          <w:rFonts w:ascii="Arial Narrow" w:hAnsi="Arial Narrow"/>
          <w:b/>
          <w:sz w:val="24"/>
          <w:szCs w:val="24"/>
        </w:rPr>
        <w:t>REQUÊNCIA DE ESPÉCIES HERBÁCEAS EM UMA CAATINGA RALEADA E ENRIQUECIDA NA FASE INICIAL</w:t>
      </w:r>
      <w:r w:rsidR="00DF3D89" w:rsidRPr="00367DC3">
        <w:rPr>
          <w:rFonts w:ascii="Arial Narrow" w:hAnsi="Arial Narrow"/>
          <w:b/>
          <w:sz w:val="24"/>
          <w:szCs w:val="24"/>
        </w:rPr>
        <w:t xml:space="preserve"> DE IMPLANTAÇÃO</w:t>
      </w:r>
    </w:p>
    <w:p w:rsidR="001C3EEE" w:rsidRPr="00367DC3" w:rsidRDefault="00E27F20" w:rsidP="007140A6">
      <w:pPr>
        <w:spacing w:line="240" w:lineRule="auto"/>
        <w:jc w:val="center"/>
        <w:rPr>
          <w:rFonts w:ascii="Arial Narrow" w:hAnsi="Arial Narrow"/>
          <w:sz w:val="24"/>
          <w:szCs w:val="24"/>
        </w:rPr>
      </w:pPr>
      <w:r w:rsidRPr="00367DC3">
        <w:rPr>
          <w:rFonts w:ascii="Arial Narrow" w:hAnsi="Arial Narrow"/>
          <w:sz w:val="24"/>
          <w:szCs w:val="24"/>
        </w:rPr>
        <w:t>Francisco Avelar Pereira Júnior</w:t>
      </w:r>
      <w:r w:rsidRPr="00367DC3">
        <w:rPr>
          <w:rFonts w:ascii="Arial Narrow" w:hAnsi="Arial Narrow"/>
          <w:sz w:val="24"/>
          <w:szCs w:val="24"/>
          <w:vertAlign w:val="superscript"/>
        </w:rPr>
        <w:t>1</w:t>
      </w:r>
      <w:r w:rsidRPr="00367DC3">
        <w:rPr>
          <w:rFonts w:ascii="Arial Narrow" w:hAnsi="Arial Narrow"/>
          <w:sz w:val="24"/>
          <w:szCs w:val="24"/>
        </w:rPr>
        <w:t>; José Morais Pereira Filho</w:t>
      </w:r>
      <w:r w:rsidRPr="00367DC3">
        <w:rPr>
          <w:rFonts w:ascii="Arial Narrow" w:hAnsi="Arial Narrow"/>
          <w:sz w:val="24"/>
          <w:szCs w:val="24"/>
          <w:vertAlign w:val="superscript"/>
        </w:rPr>
        <w:t>2</w:t>
      </w:r>
      <w:r w:rsidRPr="00367DC3">
        <w:rPr>
          <w:rFonts w:ascii="Arial Narrow" w:hAnsi="Arial Narrow"/>
          <w:sz w:val="24"/>
          <w:szCs w:val="24"/>
        </w:rPr>
        <w:t>; George Vieira do Nascimento</w:t>
      </w:r>
      <w:r w:rsidRPr="00367DC3">
        <w:rPr>
          <w:rFonts w:ascii="Arial Narrow" w:hAnsi="Arial Narrow"/>
          <w:sz w:val="24"/>
          <w:szCs w:val="24"/>
          <w:vertAlign w:val="superscript"/>
        </w:rPr>
        <w:t>1</w:t>
      </w:r>
      <w:r w:rsidRPr="00367DC3">
        <w:rPr>
          <w:rFonts w:ascii="Arial Narrow" w:hAnsi="Arial Narrow"/>
          <w:sz w:val="24"/>
          <w:szCs w:val="24"/>
        </w:rPr>
        <w:t>; Jean Francisco Pereira Gama</w:t>
      </w:r>
      <w:r w:rsidRPr="00367DC3">
        <w:rPr>
          <w:rFonts w:ascii="Arial Narrow" w:hAnsi="Arial Narrow"/>
          <w:sz w:val="24"/>
          <w:szCs w:val="24"/>
          <w:vertAlign w:val="superscript"/>
        </w:rPr>
        <w:t>1</w:t>
      </w:r>
      <w:r w:rsidRPr="00367DC3">
        <w:rPr>
          <w:rFonts w:ascii="Arial Narrow" w:hAnsi="Arial Narrow"/>
          <w:sz w:val="24"/>
          <w:szCs w:val="24"/>
        </w:rPr>
        <w:t>; Flaviana Venâncio da Silva</w:t>
      </w:r>
      <w:r w:rsidRPr="00367DC3">
        <w:rPr>
          <w:rFonts w:ascii="Arial Narrow" w:hAnsi="Arial Narrow"/>
          <w:sz w:val="24"/>
          <w:szCs w:val="24"/>
          <w:vertAlign w:val="superscript"/>
        </w:rPr>
        <w:t>1</w:t>
      </w:r>
      <w:r w:rsidRPr="00367DC3">
        <w:rPr>
          <w:rFonts w:ascii="Arial Narrow" w:hAnsi="Arial Narrow"/>
          <w:sz w:val="24"/>
          <w:szCs w:val="24"/>
        </w:rPr>
        <w:t>.</w:t>
      </w:r>
    </w:p>
    <w:p w:rsidR="001C3EEE" w:rsidRPr="00367DC3" w:rsidRDefault="00E27F20" w:rsidP="007140A6">
      <w:pPr>
        <w:spacing w:line="240" w:lineRule="auto"/>
        <w:jc w:val="center"/>
        <w:rPr>
          <w:rFonts w:ascii="Arial Narrow" w:hAnsi="Arial Narrow"/>
          <w:sz w:val="24"/>
          <w:szCs w:val="24"/>
        </w:rPr>
      </w:pPr>
      <w:r w:rsidRPr="00367DC3">
        <w:rPr>
          <w:rFonts w:ascii="Arial Narrow" w:hAnsi="Arial Narrow"/>
          <w:sz w:val="24"/>
          <w:szCs w:val="24"/>
          <w:vertAlign w:val="superscript"/>
        </w:rPr>
        <w:t>1</w:t>
      </w:r>
      <w:r w:rsidRPr="00367DC3">
        <w:rPr>
          <w:rFonts w:ascii="Arial Narrow" w:hAnsi="Arial Narrow"/>
          <w:sz w:val="24"/>
          <w:szCs w:val="24"/>
        </w:rPr>
        <w:t xml:space="preserve">Mestrando em Zootecnia,Universidade </w:t>
      </w:r>
      <w:r w:rsidR="006F67FF" w:rsidRPr="00367DC3">
        <w:rPr>
          <w:rFonts w:ascii="Arial Narrow" w:hAnsi="Arial Narrow"/>
          <w:sz w:val="24"/>
          <w:szCs w:val="24"/>
        </w:rPr>
        <w:t>Federal de Campina Grande – UFCG – Centro de Saúde e Tecnologia Rural – CSTR</w:t>
      </w:r>
      <w:r w:rsidR="00DF3D89" w:rsidRPr="00367DC3">
        <w:rPr>
          <w:rFonts w:ascii="Arial Narrow" w:hAnsi="Arial Narrow"/>
          <w:sz w:val="24"/>
          <w:szCs w:val="24"/>
        </w:rPr>
        <w:t xml:space="preserve">, Campus Patos/PB, </w:t>
      </w:r>
      <w:hyperlink r:id="rId8" w:history="1">
        <w:r w:rsidR="00DF3D89" w:rsidRPr="00367DC3">
          <w:rPr>
            <w:rStyle w:val="Hyperlink"/>
            <w:rFonts w:ascii="Arial Narrow" w:hAnsi="Arial Narrow"/>
            <w:sz w:val="24"/>
            <w:szCs w:val="24"/>
          </w:rPr>
          <w:t>avelar.junior@yahoo.com.br</w:t>
        </w:r>
      </w:hyperlink>
      <w:r w:rsidR="006F67FF" w:rsidRPr="00367DC3">
        <w:rPr>
          <w:rFonts w:ascii="Arial Narrow" w:hAnsi="Arial Narrow"/>
          <w:sz w:val="24"/>
          <w:szCs w:val="24"/>
        </w:rPr>
        <w:t>.</w:t>
      </w:r>
      <w:r w:rsidR="00DF3D89" w:rsidRPr="00367DC3">
        <w:rPr>
          <w:rFonts w:ascii="Arial Narrow" w:hAnsi="Arial Narrow"/>
          <w:sz w:val="24"/>
          <w:szCs w:val="24"/>
        </w:rPr>
        <w:tab/>
      </w:r>
      <w:r w:rsidR="00DF3D89" w:rsidRPr="00367DC3">
        <w:rPr>
          <w:rFonts w:ascii="Arial Narrow" w:hAnsi="Arial Narrow"/>
          <w:sz w:val="24"/>
          <w:szCs w:val="24"/>
        </w:rPr>
        <w:tab/>
      </w:r>
      <w:r w:rsidR="00DF3D89" w:rsidRPr="00367DC3">
        <w:rPr>
          <w:rFonts w:ascii="Arial Narrow" w:hAnsi="Arial Narrow"/>
          <w:sz w:val="24"/>
          <w:szCs w:val="24"/>
        </w:rPr>
        <w:tab/>
      </w:r>
      <w:r w:rsidR="00DF3D89" w:rsidRPr="00367DC3">
        <w:rPr>
          <w:rFonts w:ascii="Arial Narrow" w:hAnsi="Arial Narrow"/>
          <w:sz w:val="24"/>
          <w:szCs w:val="24"/>
        </w:rPr>
        <w:tab/>
      </w:r>
      <w:r w:rsidR="006F67FF" w:rsidRPr="00367DC3">
        <w:rPr>
          <w:rFonts w:ascii="Arial Narrow" w:hAnsi="Arial Narrow"/>
          <w:sz w:val="24"/>
          <w:szCs w:val="24"/>
          <w:vertAlign w:val="superscript"/>
        </w:rPr>
        <w:t xml:space="preserve">2 </w:t>
      </w:r>
      <w:r w:rsidR="006F67FF" w:rsidRPr="00367DC3">
        <w:rPr>
          <w:rFonts w:ascii="Arial Narrow" w:hAnsi="Arial Narrow"/>
          <w:sz w:val="24"/>
          <w:szCs w:val="24"/>
        </w:rPr>
        <w:t>Prof. Dr. da UAMV – UFCG/CSTR</w:t>
      </w:r>
      <w:hyperlink r:id="rId9" w:history="1">
        <w:r w:rsidR="00DF3D89" w:rsidRPr="00367DC3">
          <w:rPr>
            <w:rStyle w:val="Hyperlink"/>
            <w:rFonts w:ascii="Arial Narrow" w:hAnsi="Arial Narrow"/>
            <w:sz w:val="24"/>
            <w:szCs w:val="24"/>
          </w:rPr>
          <w:t>jmorais@cstr.ufcg.edu.br</w:t>
        </w:r>
      </w:hyperlink>
      <w:r w:rsidR="006F67FF" w:rsidRPr="00367DC3">
        <w:rPr>
          <w:rFonts w:ascii="Arial Narrow" w:hAnsi="Arial Narrow"/>
          <w:sz w:val="24"/>
          <w:szCs w:val="24"/>
        </w:rPr>
        <w:t>.</w:t>
      </w:r>
    </w:p>
    <w:p w:rsidR="001C3EEE" w:rsidRPr="00367DC3" w:rsidRDefault="006F67FF" w:rsidP="007140A6">
      <w:pPr>
        <w:spacing w:line="240" w:lineRule="auto"/>
        <w:jc w:val="both"/>
        <w:rPr>
          <w:rFonts w:ascii="Arial Narrow" w:hAnsi="Arial Narrow"/>
          <w:sz w:val="24"/>
          <w:szCs w:val="24"/>
        </w:rPr>
      </w:pPr>
      <w:r w:rsidRPr="00367DC3">
        <w:rPr>
          <w:rFonts w:ascii="Arial Narrow" w:hAnsi="Arial Narrow"/>
          <w:b/>
          <w:sz w:val="24"/>
          <w:szCs w:val="24"/>
        </w:rPr>
        <w:t xml:space="preserve">RESUMO </w:t>
      </w:r>
      <w:r w:rsidR="005C5F5C" w:rsidRPr="00367DC3">
        <w:rPr>
          <w:rFonts w:ascii="Arial Narrow" w:hAnsi="Arial Narrow"/>
          <w:b/>
          <w:sz w:val="24"/>
          <w:szCs w:val="24"/>
        </w:rPr>
        <w:t>–</w:t>
      </w:r>
      <w:r w:rsidR="00367DC3" w:rsidRPr="00367DC3">
        <w:rPr>
          <w:rFonts w:ascii="Arial Narrow" w:hAnsi="Arial Narrow"/>
          <w:b/>
          <w:sz w:val="24"/>
          <w:szCs w:val="24"/>
        </w:rPr>
        <w:t xml:space="preserve"> </w:t>
      </w:r>
      <w:r w:rsidR="005C5F5C" w:rsidRPr="00367DC3">
        <w:rPr>
          <w:rFonts w:ascii="Arial Narrow" w:hAnsi="Arial Narrow"/>
          <w:sz w:val="24"/>
          <w:szCs w:val="24"/>
        </w:rPr>
        <w:t>No Nordeste é encontrada quase toda área de caatinga do país e essa aparece como principal fonte de alimento para os grandes rebanhos, caprino e ovino nela criados. No entanto, diversas alterações já foram impostas a essa vegetação, além disso</w:t>
      </w:r>
      <w:r w:rsidR="005428B0" w:rsidRPr="00367DC3">
        <w:rPr>
          <w:rFonts w:ascii="Arial Narrow" w:hAnsi="Arial Narrow"/>
          <w:sz w:val="24"/>
          <w:szCs w:val="24"/>
        </w:rPr>
        <w:t>,</w:t>
      </w:r>
      <w:r w:rsidR="005C5F5C" w:rsidRPr="00367DC3">
        <w:rPr>
          <w:rFonts w:ascii="Arial Narrow" w:hAnsi="Arial Narrow"/>
          <w:sz w:val="24"/>
          <w:szCs w:val="24"/>
        </w:rPr>
        <w:t xml:space="preserve"> há busca continua por sistemas mais produtivos e sustentáveis, levaram pesquisadores a desenvolver técnicas </w:t>
      </w:r>
      <w:r w:rsidR="005428B0" w:rsidRPr="00367DC3">
        <w:rPr>
          <w:rFonts w:ascii="Arial Narrow" w:hAnsi="Arial Narrow"/>
          <w:sz w:val="24"/>
          <w:szCs w:val="24"/>
        </w:rPr>
        <w:t>menos exaustivas, mas</w:t>
      </w:r>
      <w:r w:rsidR="005C5F5C" w:rsidRPr="00367DC3">
        <w:rPr>
          <w:rFonts w:ascii="Arial Narrow" w:hAnsi="Arial Narrow"/>
          <w:sz w:val="24"/>
          <w:szCs w:val="24"/>
        </w:rPr>
        <w:t xml:space="preserve"> que possi</w:t>
      </w:r>
      <w:r w:rsidR="005428B0" w:rsidRPr="00367DC3">
        <w:rPr>
          <w:rFonts w:ascii="Arial Narrow" w:hAnsi="Arial Narrow"/>
          <w:sz w:val="24"/>
          <w:szCs w:val="24"/>
        </w:rPr>
        <w:t>bilitem a produção, ai aparece o raleamento e enriquecimento. Porém essas técnicas visam aumentar a disponibilidade de espécies no estrato herbáceo, seja pela inserção ou pelo aparecimento de espécies</w:t>
      </w:r>
      <w:r w:rsidR="00BF3176" w:rsidRPr="00367DC3">
        <w:rPr>
          <w:rFonts w:ascii="Arial Narrow" w:hAnsi="Arial Narrow"/>
          <w:sz w:val="24"/>
          <w:szCs w:val="24"/>
        </w:rPr>
        <w:t xml:space="preserve"> nativas,</w:t>
      </w:r>
      <w:r w:rsidR="005428B0" w:rsidRPr="00367DC3">
        <w:rPr>
          <w:rFonts w:ascii="Arial Narrow" w:hAnsi="Arial Narrow"/>
          <w:sz w:val="24"/>
          <w:szCs w:val="24"/>
        </w:rPr>
        <w:t xml:space="preserve"> gramíneas ou dicotiledôneas herbáceas. Para tanto, estudos que mostrem essa dinâmica populacional precisam ser realizados</w:t>
      </w:r>
      <w:r w:rsidR="00BF3176" w:rsidRPr="00367DC3">
        <w:rPr>
          <w:rFonts w:ascii="Arial Narrow" w:hAnsi="Arial Narrow"/>
          <w:sz w:val="24"/>
          <w:szCs w:val="24"/>
        </w:rPr>
        <w:t>,</w:t>
      </w:r>
      <w:r w:rsidR="005428B0" w:rsidRPr="00367DC3">
        <w:rPr>
          <w:rFonts w:ascii="Arial Narrow" w:hAnsi="Arial Narrow"/>
          <w:sz w:val="24"/>
          <w:szCs w:val="24"/>
        </w:rPr>
        <w:t xml:space="preserve"> com esse objetivo </w:t>
      </w:r>
      <w:r w:rsidR="007140A6" w:rsidRPr="00367DC3">
        <w:rPr>
          <w:rFonts w:ascii="Arial Narrow" w:hAnsi="Arial Narrow"/>
          <w:sz w:val="24"/>
          <w:szCs w:val="24"/>
        </w:rPr>
        <w:t xml:space="preserve">foi </w:t>
      </w:r>
      <w:r w:rsidR="005428B0" w:rsidRPr="00367DC3">
        <w:rPr>
          <w:rFonts w:ascii="Arial Narrow" w:hAnsi="Arial Narrow"/>
          <w:sz w:val="24"/>
          <w:szCs w:val="24"/>
        </w:rPr>
        <w:t xml:space="preserve">que esse trabalho se desenvolveu. Trabalho realizado </w:t>
      </w:r>
      <w:r w:rsidR="007140A6" w:rsidRPr="00367DC3">
        <w:rPr>
          <w:rFonts w:ascii="Arial Narrow" w:hAnsi="Arial Narrow"/>
          <w:sz w:val="24"/>
          <w:szCs w:val="24"/>
        </w:rPr>
        <w:t>no sertão paraibano</w:t>
      </w:r>
      <w:r w:rsidR="005428B0" w:rsidRPr="00367DC3">
        <w:rPr>
          <w:rFonts w:ascii="Arial Narrow" w:hAnsi="Arial Narrow"/>
          <w:sz w:val="24"/>
          <w:szCs w:val="24"/>
        </w:rPr>
        <w:t>, numa área de caatinga em fase inicial de sucessão secundária, raleada e enriquecida. Foram observadas frequências d</w:t>
      </w:r>
      <w:r w:rsidR="00BF3176" w:rsidRPr="00367DC3">
        <w:rPr>
          <w:rFonts w:ascii="Arial Narrow" w:hAnsi="Arial Narrow"/>
          <w:sz w:val="24"/>
          <w:szCs w:val="24"/>
        </w:rPr>
        <w:t xml:space="preserve">o capim corrente </w:t>
      </w:r>
      <w:r w:rsidR="005428B0" w:rsidRPr="00367DC3">
        <w:rPr>
          <w:rFonts w:ascii="Arial Narrow" w:hAnsi="Arial Narrow"/>
          <w:sz w:val="24"/>
          <w:szCs w:val="24"/>
        </w:rPr>
        <w:t xml:space="preserve">em todos os piquetes, mesmo depois de varias percas por déficit hídrico. Diversas espécies de alto valor nutritivo como amendoim forrageiro, </w:t>
      </w:r>
      <w:r w:rsidR="009D59ED" w:rsidRPr="00367DC3">
        <w:rPr>
          <w:rFonts w:ascii="Arial Narrow" w:hAnsi="Arial Narrow"/>
          <w:sz w:val="24"/>
          <w:szCs w:val="24"/>
        </w:rPr>
        <w:t>centrosema</w:t>
      </w:r>
      <w:r w:rsidR="007140A6" w:rsidRPr="00367DC3">
        <w:rPr>
          <w:rFonts w:ascii="Arial Narrow" w:hAnsi="Arial Narrow"/>
          <w:sz w:val="24"/>
          <w:szCs w:val="24"/>
        </w:rPr>
        <w:t xml:space="preserve"> e</w:t>
      </w:r>
      <w:r w:rsidR="005428B0" w:rsidRPr="00367DC3">
        <w:rPr>
          <w:rFonts w:ascii="Arial Narrow" w:hAnsi="Arial Narrow"/>
          <w:sz w:val="24"/>
          <w:szCs w:val="24"/>
        </w:rPr>
        <w:t>estilosantes foram encontradas na área</w:t>
      </w:r>
      <w:r w:rsidR="009D59ED" w:rsidRPr="00367DC3">
        <w:rPr>
          <w:rFonts w:ascii="Arial Narrow" w:hAnsi="Arial Narrow"/>
          <w:sz w:val="24"/>
          <w:szCs w:val="24"/>
        </w:rPr>
        <w:t xml:space="preserve">, no entanto, espécies como alfazema mostraram-se presentes em todos os piquetes com alta frequência. Maiores quantidades de sementes podem garantir o aparecimento do </w:t>
      </w:r>
      <w:r w:rsidR="00AE582A" w:rsidRPr="00367DC3">
        <w:rPr>
          <w:rFonts w:ascii="Arial Narrow" w:hAnsi="Arial Narrow"/>
          <w:sz w:val="24"/>
          <w:szCs w:val="24"/>
        </w:rPr>
        <w:t>corrente. A</w:t>
      </w:r>
      <w:r w:rsidR="009D59ED" w:rsidRPr="00367DC3">
        <w:rPr>
          <w:rFonts w:ascii="Arial Narrow" w:hAnsi="Arial Narrow"/>
          <w:sz w:val="24"/>
          <w:szCs w:val="24"/>
        </w:rPr>
        <w:t>lfazema pode comprometer o enriquecimento com gramíneas cultivadas por semente</w:t>
      </w:r>
      <w:bookmarkStart w:id="0" w:name="_GoBack"/>
      <w:bookmarkEnd w:id="0"/>
      <w:r w:rsidR="009D59ED" w:rsidRPr="00367DC3">
        <w:rPr>
          <w:rFonts w:ascii="Arial Narrow" w:hAnsi="Arial Narrow"/>
          <w:sz w:val="24"/>
          <w:szCs w:val="24"/>
        </w:rPr>
        <w:t>.</w:t>
      </w:r>
    </w:p>
    <w:p w:rsidR="007140A6" w:rsidRDefault="007140A6" w:rsidP="007140A6">
      <w:pPr>
        <w:spacing w:line="240" w:lineRule="auto"/>
        <w:jc w:val="both"/>
        <w:rPr>
          <w:rFonts w:ascii="Arial Narrow" w:hAnsi="Arial Narrow"/>
          <w:sz w:val="24"/>
          <w:szCs w:val="24"/>
        </w:rPr>
      </w:pPr>
    </w:p>
    <w:p w:rsidR="007140A6" w:rsidRPr="007A36E5" w:rsidRDefault="007140A6" w:rsidP="007140A6">
      <w:pPr>
        <w:spacing w:line="240" w:lineRule="auto"/>
        <w:jc w:val="both"/>
        <w:rPr>
          <w:rFonts w:ascii="Arial Narrow" w:hAnsi="Arial Narrow"/>
          <w:sz w:val="24"/>
          <w:szCs w:val="24"/>
        </w:rPr>
      </w:pPr>
    </w:p>
    <w:p w:rsidR="006F67FF" w:rsidRPr="007A36E5" w:rsidRDefault="009D59ED" w:rsidP="007140A6">
      <w:pPr>
        <w:spacing w:line="240" w:lineRule="auto"/>
        <w:jc w:val="both"/>
        <w:rPr>
          <w:rFonts w:ascii="Arial Narrow" w:hAnsi="Arial Narrow"/>
          <w:b/>
          <w:sz w:val="24"/>
          <w:szCs w:val="24"/>
        </w:rPr>
      </w:pPr>
      <w:r w:rsidRPr="007A36E5">
        <w:rPr>
          <w:rFonts w:ascii="Arial Narrow" w:hAnsi="Arial Narrow"/>
          <w:b/>
          <w:sz w:val="24"/>
          <w:szCs w:val="24"/>
        </w:rPr>
        <w:t>Palavras-Chave</w:t>
      </w:r>
      <w:r w:rsidRPr="007A36E5">
        <w:rPr>
          <w:rFonts w:ascii="Arial Narrow" w:hAnsi="Arial Narrow"/>
          <w:sz w:val="24"/>
          <w:szCs w:val="24"/>
        </w:rPr>
        <w:t xml:space="preserve"> – Corrente, manipulação</w:t>
      </w:r>
      <w:r w:rsidR="007140A6">
        <w:rPr>
          <w:rFonts w:ascii="Arial Narrow" w:hAnsi="Arial Narrow"/>
          <w:sz w:val="24"/>
          <w:szCs w:val="24"/>
        </w:rPr>
        <w:t xml:space="preserve"> da caatinga</w:t>
      </w:r>
      <w:r w:rsidRPr="007A36E5">
        <w:rPr>
          <w:rFonts w:ascii="Arial Narrow" w:hAnsi="Arial Narrow"/>
          <w:sz w:val="24"/>
          <w:szCs w:val="24"/>
        </w:rPr>
        <w:t>, sustentável</w:t>
      </w:r>
      <w:r w:rsidR="007140A6">
        <w:rPr>
          <w:rFonts w:ascii="Arial Narrow" w:hAnsi="Arial Narrow"/>
          <w:sz w:val="24"/>
          <w:szCs w:val="24"/>
        </w:rPr>
        <w:t>, forrageiras nativas</w:t>
      </w:r>
      <w:r w:rsidRPr="007A36E5">
        <w:rPr>
          <w:rFonts w:ascii="Arial Narrow" w:hAnsi="Arial Narrow"/>
          <w:sz w:val="24"/>
          <w:szCs w:val="24"/>
        </w:rPr>
        <w:t>.</w:t>
      </w:r>
    </w:p>
    <w:p w:rsidR="007140A6" w:rsidRDefault="007140A6">
      <w:pPr>
        <w:rPr>
          <w:rFonts w:ascii="Arial Narrow" w:hAnsi="Arial Narrow"/>
          <w:b/>
          <w:sz w:val="24"/>
          <w:szCs w:val="24"/>
        </w:rPr>
      </w:pPr>
      <w:r>
        <w:rPr>
          <w:rFonts w:ascii="Arial Narrow" w:hAnsi="Arial Narrow"/>
          <w:b/>
          <w:sz w:val="24"/>
          <w:szCs w:val="24"/>
        </w:rPr>
        <w:br w:type="page"/>
      </w:r>
    </w:p>
    <w:p w:rsidR="00112DB9" w:rsidRPr="007A36E5" w:rsidRDefault="00112DB9" w:rsidP="000B2624">
      <w:pPr>
        <w:spacing w:line="360" w:lineRule="auto"/>
        <w:jc w:val="center"/>
        <w:rPr>
          <w:rFonts w:ascii="Arial Narrow" w:hAnsi="Arial Narrow"/>
          <w:b/>
          <w:sz w:val="24"/>
          <w:szCs w:val="24"/>
        </w:rPr>
      </w:pPr>
      <w:r w:rsidRPr="007A36E5">
        <w:rPr>
          <w:rFonts w:ascii="Arial Narrow" w:hAnsi="Arial Narrow"/>
          <w:b/>
          <w:sz w:val="24"/>
          <w:szCs w:val="24"/>
        </w:rPr>
        <w:lastRenderedPageBreak/>
        <w:t>INTRODUÇÃO</w:t>
      </w:r>
    </w:p>
    <w:p w:rsidR="00112DB9" w:rsidRPr="007A36E5" w:rsidRDefault="00112DB9" w:rsidP="0005603E">
      <w:pPr>
        <w:spacing w:line="360" w:lineRule="auto"/>
        <w:ind w:firstLine="708"/>
        <w:jc w:val="both"/>
        <w:rPr>
          <w:rFonts w:ascii="Arial Narrow" w:hAnsi="Arial Narrow"/>
          <w:sz w:val="24"/>
          <w:szCs w:val="24"/>
        </w:rPr>
      </w:pPr>
      <w:r w:rsidRPr="007A36E5">
        <w:rPr>
          <w:rFonts w:ascii="Arial Narrow" w:hAnsi="Arial Narrow"/>
          <w:sz w:val="24"/>
          <w:szCs w:val="24"/>
        </w:rPr>
        <w:t xml:space="preserve">O Nordeste </w:t>
      </w:r>
      <w:r w:rsidR="00D31D2B" w:rsidRPr="007A36E5">
        <w:rPr>
          <w:rFonts w:ascii="Arial Narrow" w:hAnsi="Arial Narrow"/>
          <w:sz w:val="24"/>
          <w:szCs w:val="24"/>
        </w:rPr>
        <w:t>do Brasil</w:t>
      </w:r>
      <w:r w:rsidRPr="007A36E5">
        <w:rPr>
          <w:rFonts w:ascii="Arial Narrow" w:hAnsi="Arial Narrow"/>
          <w:sz w:val="24"/>
          <w:szCs w:val="24"/>
        </w:rPr>
        <w:t xml:space="preserve"> historicamente é responsável pelas maiores fatias do efetivo de caprinos e ovinos do país</w:t>
      </w:r>
      <w:r w:rsidR="00D31D2B" w:rsidRPr="007A36E5">
        <w:rPr>
          <w:rFonts w:ascii="Arial Narrow" w:hAnsi="Arial Narrow"/>
          <w:sz w:val="24"/>
          <w:szCs w:val="24"/>
        </w:rPr>
        <w:t xml:space="preserve"> e esses basicamente se utilizam da caatinga, vegetação típica dessa região para atender suas </w:t>
      </w:r>
      <w:r w:rsidR="00EA0E79" w:rsidRPr="007A36E5">
        <w:rPr>
          <w:rFonts w:ascii="Arial Narrow" w:hAnsi="Arial Narrow"/>
          <w:sz w:val="24"/>
          <w:szCs w:val="24"/>
        </w:rPr>
        <w:t xml:space="preserve">exigências </w:t>
      </w:r>
      <w:r w:rsidR="00D31D2B" w:rsidRPr="007A36E5">
        <w:rPr>
          <w:rFonts w:ascii="Arial Narrow" w:hAnsi="Arial Narrow"/>
          <w:sz w:val="24"/>
          <w:szCs w:val="24"/>
        </w:rPr>
        <w:t xml:space="preserve">de mantença e crescimento. </w:t>
      </w:r>
      <w:r w:rsidR="00EA0E79" w:rsidRPr="007A36E5">
        <w:rPr>
          <w:rFonts w:ascii="Arial Narrow" w:hAnsi="Arial Narrow"/>
          <w:sz w:val="24"/>
          <w:szCs w:val="24"/>
        </w:rPr>
        <w:t>Essa</w:t>
      </w:r>
      <w:r w:rsidR="00D31D2B" w:rsidRPr="007A36E5">
        <w:rPr>
          <w:rFonts w:ascii="Arial Narrow" w:hAnsi="Arial Narrow"/>
          <w:sz w:val="24"/>
          <w:szCs w:val="24"/>
        </w:rPr>
        <w:t xml:space="preserve"> vegetação cobre uma área de </w:t>
      </w:r>
      <w:r w:rsidRPr="007A36E5">
        <w:rPr>
          <w:rFonts w:ascii="Arial Narrow" w:hAnsi="Arial Narrow"/>
          <w:sz w:val="24"/>
          <w:szCs w:val="24"/>
        </w:rPr>
        <w:t>54,53% dos 1.548.672 km</w:t>
      </w:r>
      <w:r w:rsidRPr="007A36E5">
        <w:rPr>
          <w:rFonts w:ascii="Arial Narrow" w:hAnsi="Arial Narrow"/>
          <w:sz w:val="24"/>
          <w:szCs w:val="24"/>
          <w:vertAlign w:val="superscript"/>
        </w:rPr>
        <w:t>2</w:t>
      </w:r>
      <w:r w:rsidR="00D31D2B" w:rsidRPr="007A36E5">
        <w:rPr>
          <w:rFonts w:ascii="Arial Narrow" w:hAnsi="Arial Narrow"/>
          <w:sz w:val="24"/>
          <w:szCs w:val="24"/>
        </w:rPr>
        <w:t>da região nordeste</w:t>
      </w:r>
      <w:r w:rsidRPr="007A36E5">
        <w:rPr>
          <w:rFonts w:ascii="Arial Narrow" w:hAnsi="Arial Narrow"/>
          <w:sz w:val="24"/>
          <w:szCs w:val="24"/>
        </w:rPr>
        <w:t xml:space="preserve"> (IBGE, 2004)</w:t>
      </w:r>
      <w:r w:rsidR="0005603E" w:rsidRPr="007A36E5">
        <w:rPr>
          <w:rFonts w:ascii="Arial Narrow" w:hAnsi="Arial Narrow"/>
          <w:sz w:val="24"/>
          <w:szCs w:val="24"/>
        </w:rPr>
        <w:t xml:space="preserve">, e </w:t>
      </w:r>
      <w:r w:rsidRPr="007A36E5">
        <w:rPr>
          <w:rFonts w:ascii="Arial Narrow" w:hAnsi="Arial Narrow"/>
          <w:sz w:val="24"/>
          <w:szCs w:val="24"/>
        </w:rPr>
        <w:t>é formada por espécies caducifólias que compõe os estratos arbóreo e arbustivo e espécies anuais no estrato herbáceo. Esses estratos produzem cerca de 4.000 kg de MS por ha/ano, segundo Araújo Filho, (1992). No entanto, grande parte dessa produção encontra-se indisponível para consumo pelos animais, seja pela presença de compostos não nutrici</w:t>
      </w:r>
      <w:r w:rsidR="00EA0E79" w:rsidRPr="007A36E5">
        <w:rPr>
          <w:rFonts w:ascii="Arial Narrow" w:hAnsi="Arial Narrow"/>
          <w:sz w:val="24"/>
          <w:szCs w:val="24"/>
        </w:rPr>
        <w:t xml:space="preserve">onais em alguma fase vegetativaou </w:t>
      </w:r>
      <w:r w:rsidRPr="007A36E5">
        <w:rPr>
          <w:rFonts w:ascii="Arial Narrow" w:hAnsi="Arial Narrow"/>
          <w:sz w:val="24"/>
          <w:szCs w:val="24"/>
        </w:rPr>
        <w:t>pela altura elevada do dossel das arbustivas e arbóreas que se encontram acima da altura de pastejo.</w:t>
      </w:r>
    </w:p>
    <w:p w:rsidR="00112DB9" w:rsidRPr="007A36E5" w:rsidRDefault="00112DB9" w:rsidP="009514DC">
      <w:pPr>
        <w:spacing w:line="360" w:lineRule="auto"/>
        <w:ind w:firstLine="708"/>
        <w:jc w:val="both"/>
        <w:rPr>
          <w:rFonts w:ascii="Arial Narrow" w:hAnsi="Arial Narrow"/>
          <w:sz w:val="24"/>
          <w:szCs w:val="24"/>
        </w:rPr>
      </w:pPr>
      <w:r w:rsidRPr="007A36E5">
        <w:rPr>
          <w:rFonts w:ascii="Arial Narrow" w:hAnsi="Arial Narrow"/>
          <w:sz w:val="24"/>
          <w:szCs w:val="24"/>
        </w:rPr>
        <w:t xml:space="preserve">Por outro lado, a maior parte da vegetação caatinga encontra-se em fase </w:t>
      </w:r>
      <w:r w:rsidR="00EA0E79" w:rsidRPr="007A36E5">
        <w:rPr>
          <w:rFonts w:ascii="Arial Narrow" w:hAnsi="Arial Narrow"/>
          <w:sz w:val="24"/>
          <w:szCs w:val="24"/>
        </w:rPr>
        <w:t xml:space="preserve">inicial de </w:t>
      </w:r>
      <w:r w:rsidRPr="007A36E5">
        <w:rPr>
          <w:rFonts w:ascii="Arial Narrow" w:hAnsi="Arial Narrow"/>
          <w:sz w:val="24"/>
          <w:szCs w:val="24"/>
        </w:rPr>
        <w:t>sucessão secundária, ou seja, já teve a vegetação nativa perturbada e outra se desenvolveu, sendo formada por espécies persistentes e aquelas mais agressivas, como a jurema preta (Mimosa tenuiflora (Wild.)), catingueira (CaesalpiniabracteosaTul) e marmeleiro (CrotonsonderianusMuell.Arg.), na sua maioria espécies de baixo ou nenhum interesse forrageiro, que com isso diminuem ainda mais a quantidade de forragem disponível.</w:t>
      </w:r>
    </w:p>
    <w:p w:rsidR="00112DB9" w:rsidRPr="007A36E5" w:rsidRDefault="00112DB9" w:rsidP="009514DC">
      <w:pPr>
        <w:spacing w:line="360" w:lineRule="auto"/>
        <w:ind w:firstLine="708"/>
        <w:jc w:val="both"/>
        <w:rPr>
          <w:rFonts w:ascii="Arial Narrow" w:hAnsi="Arial Narrow"/>
          <w:sz w:val="24"/>
          <w:szCs w:val="24"/>
        </w:rPr>
      </w:pPr>
      <w:r w:rsidRPr="007A36E5">
        <w:rPr>
          <w:rFonts w:ascii="Arial Narrow" w:hAnsi="Arial Narrow"/>
          <w:sz w:val="24"/>
          <w:szCs w:val="24"/>
        </w:rPr>
        <w:t>No entanto, segundo Araújo Filho, (1997), é possível realizar algumas intervenções na caatinga para aumentar a disponibilidade de MS, além de ainda promover incrementos, dentre as quais temos: Raleamento que consiste na diminuição da densidade de arvores e arbustos; Enriquecimento se refere à introdução de outras espécies, normalmente gramíneas.</w:t>
      </w:r>
      <w:r w:rsidR="0005603E" w:rsidRPr="007A36E5">
        <w:rPr>
          <w:rFonts w:ascii="Arial Narrow" w:hAnsi="Arial Narrow"/>
          <w:sz w:val="24"/>
          <w:szCs w:val="24"/>
        </w:rPr>
        <w:t xml:space="preserve"> Sendo que essas</w:t>
      </w:r>
      <w:r w:rsidRPr="007A36E5">
        <w:rPr>
          <w:rFonts w:ascii="Arial Narrow" w:hAnsi="Arial Narrow"/>
          <w:sz w:val="24"/>
          <w:szCs w:val="24"/>
        </w:rPr>
        <w:t xml:space="preserve"> praticas de manipulação promovem grandes alterações a</w:t>
      </w:r>
      <w:r w:rsidR="0005603E" w:rsidRPr="007A36E5">
        <w:rPr>
          <w:rFonts w:ascii="Arial Narrow" w:hAnsi="Arial Narrow"/>
          <w:sz w:val="24"/>
          <w:szCs w:val="24"/>
        </w:rPr>
        <w:t>s</w:t>
      </w:r>
      <w:r w:rsidRPr="007A36E5">
        <w:rPr>
          <w:rFonts w:ascii="Arial Narrow" w:hAnsi="Arial Narrow"/>
          <w:sz w:val="24"/>
          <w:szCs w:val="24"/>
        </w:rPr>
        <w:t xml:space="preserve"> populações de espécies vegetais da caatinga</w:t>
      </w:r>
      <w:r w:rsidR="00EA0E79" w:rsidRPr="007A36E5">
        <w:rPr>
          <w:rFonts w:ascii="Arial Narrow" w:hAnsi="Arial Narrow"/>
          <w:sz w:val="24"/>
          <w:szCs w:val="24"/>
        </w:rPr>
        <w:t>.</w:t>
      </w:r>
    </w:p>
    <w:p w:rsidR="00112DB9" w:rsidRPr="007A36E5" w:rsidRDefault="00112DB9" w:rsidP="009514DC">
      <w:pPr>
        <w:spacing w:line="360" w:lineRule="auto"/>
        <w:ind w:firstLine="708"/>
        <w:jc w:val="both"/>
        <w:rPr>
          <w:rFonts w:ascii="Arial Narrow" w:hAnsi="Arial Narrow"/>
          <w:sz w:val="24"/>
          <w:szCs w:val="24"/>
        </w:rPr>
      </w:pPr>
      <w:r w:rsidRPr="007A36E5">
        <w:rPr>
          <w:rFonts w:ascii="Arial Narrow" w:hAnsi="Arial Narrow"/>
          <w:sz w:val="24"/>
          <w:szCs w:val="24"/>
        </w:rPr>
        <w:t xml:space="preserve">Dessa maneira esse estudo teve como objetivo, verificar a frequência de espécies do estrato herbáceo em uma caatinga raleada e enriquecida com capim </w:t>
      </w:r>
      <w:r w:rsidR="00EA0E79" w:rsidRPr="007A36E5">
        <w:rPr>
          <w:rFonts w:ascii="Arial Narrow" w:hAnsi="Arial Narrow"/>
          <w:sz w:val="24"/>
          <w:szCs w:val="24"/>
        </w:rPr>
        <w:t>corrente</w:t>
      </w:r>
      <w:r w:rsidR="009748AF" w:rsidRPr="007A36E5">
        <w:rPr>
          <w:rFonts w:ascii="Arial Narrow" w:eastAsia="Times New Roman" w:hAnsi="Arial Narrow" w:cs="Times New Roman"/>
          <w:color w:val="000000"/>
          <w:sz w:val="24"/>
          <w:szCs w:val="24"/>
          <w:lang w:eastAsia="pt-BR"/>
        </w:rPr>
        <w:t>(</w:t>
      </w:r>
      <w:r w:rsidR="009748AF" w:rsidRPr="00F123D4">
        <w:rPr>
          <w:rFonts w:ascii="Arial Narrow" w:eastAsia="Times New Roman" w:hAnsi="Arial Narrow" w:cs="Times New Roman"/>
          <w:i/>
          <w:color w:val="000000"/>
          <w:sz w:val="24"/>
          <w:szCs w:val="24"/>
          <w:lang w:eastAsia="pt-BR"/>
        </w:rPr>
        <w:t>UrochloatrichopusStapf.</w:t>
      </w:r>
      <w:r w:rsidR="009748AF" w:rsidRPr="007A36E5">
        <w:rPr>
          <w:rFonts w:ascii="Arial Narrow" w:eastAsia="Times New Roman" w:hAnsi="Arial Narrow" w:cs="Times New Roman"/>
          <w:color w:val="000000"/>
          <w:sz w:val="24"/>
          <w:szCs w:val="24"/>
          <w:lang w:eastAsia="pt-BR"/>
        </w:rPr>
        <w:t>)</w:t>
      </w:r>
      <w:r w:rsidRPr="007A36E5">
        <w:rPr>
          <w:rFonts w:ascii="Arial Narrow" w:hAnsi="Arial Narrow"/>
          <w:sz w:val="24"/>
          <w:szCs w:val="24"/>
        </w:rPr>
        <w:t xml:space="preserve">. </w:t>
      </w:r>
    </w:p>
    <w:p w:rsidR="00032DDC" w:rsidRPr="007A36E5" w:rsidRDefault="00032DDC" w:rsidP="000B2624">
      <w:pPr>
        <w:spacing w:line="360" w:lineRule="auto"/>
        <w:jc w:val="center"/>
        <w:rPr>
          <w:rFonts w:ascii="Arial Narrow" w:hAnsi="Arial Narrow"/>
          <w:b/>
          <w:sz w:val="24"/>
          <w:szCs w:val="24"/>
        </w:rPr>
      </w:pPr>
    </w:p>
    <w:p w:rsidR="00A05C71" w:rsidRPr="007A36E5" w:rsidRDefault="000B2624" w:rsidP="000B2624">
      <w:pPr>
        <w:spacing w:line="360" w:lineRule="auto"/>
        <w:jc w:val="center"/>
        <w:rPr>
          <w:rFonts w:ascii="Arial Narrow" w:hAnsi="Arial Narrow"/>
          <w:b/>
          <w:sz w:val="24"/>
          <w:szCs w:val="24"/>
        </w:rPr>
      </w:pPr>
      <w:r w:rsidRPr="007A36E5">
        <w:rPr>
          <w:rFonts w:ascii="Arial Narrow" w:hAnsi="Arial Narrow"/>
          <w:b/>
          <w:sz w:val="24"/>
          <w:szCs w:val="24"/>
        </w:rPr>
        <w:t>METODOLOGIA</w:t>
      </w:r>
    </w:p>
    <w:p w:rsidR="00A05C71" w:rsidRPr="007A36E5" w:rsidRDefault="00A05C71" w:rsidP="009514DC">
      <w:pPr>
        <w:spacing w:line="360" w:lineRule="auto"/>
        <w:ind w:firstLine="708"/>
        <w:jc w:val="both"/>
        <w:rPr>
          <w:rFonts w:ascii="Arial Narrow" w:hAnsi="Arial Narrow"/>
          <w:sz w:val="24"/>
          <w:szCs w:val="24"/>
        </w:rPr>
      </w:pPr>
      <w:r w:rsidRPr="007A36E5">
        <w:rPr>
          <w:rFonts w:ascii="Arial Narrow" w:hAnsi="Arial Narrow"/>
          <w:sz w:val="24"/>
          <w:szCs w:val="24"/>
        </w:rPr>
        <w:t xml:space="preserve">Este estudo foi realizado na Fazenda Lameirão da Universidade Federal de Campina Grande (UFCG), localizada geograficamente nas coordenadas 7º1’ latitude Sul e 35º1’ longitude Oeste, no município de Santa Teresinha – PB, no mês de Abril de 2013. O solo é classificado como Luvissololitolico. De acordo com a classificação de Koppen a região possui um clima tipo BShw’ - semiárido, com curta estação chuvosa no verão-outono e precipitações concentradas nos meses de </w:t>
      </w:r>
      <w:r w:rsidRPr="007A36E5">
        <w:rPr>
          <w:rFonts w:ascii="Arial Narrow" w:hAnsi="Arial Narrow"/>
          <w:sz w:val="24"/>
          <w:szCs w:val="24"/>
        </w:rPr>
        <w:lastRenderedPageBreak/>
        <w:t xml:space="preserve">março e abril, porém a estação chuvosa pode ocorrer de janeiro a maio. Já a estação seca, ou período de estiagem varia de seis a oito meses, normalmente se caracterizando no início de junho e finalizando em meados de janeiro. </w:t>
      </w:r>
    </w:p>
    <w:p w:rsidR="00A05C71" w:rsidRPr="007A36E5" w:rsidRDefault="00A05C71" w:rsidP="009514DC">
      <w:pPr>
        <w:spacing w:line="360" w:lineRule="auto"/>
        <w:ind w:firstLine="708"/>
        <w:jc w:val="both"/>
        <w:rPr>
          <w:rFonts w:ascii="Arial Narrow" w:hAnsi="Arial Narrow"/>
          <w:sz w:val="24"/>
          <w:szCs w:val="24"/>
        </w:rPr>
      </w:pPr>
      <w:r w:rsidRPr="007A36E5">
        <w:rPr>
          <w:rFonts w:ascii="Arial Narrow" w:hAnsi="Arial Narrow"/>
          <w:sz w:val="24"/>
          <w:szCs w:val="24"/>
        </w:rPr>
        <w:t xml:space="preserve">A área avaliada constou de uma caatinga em fase inicial </w:t>
      </w:r>
      <w:r w:rsidR="00112DB9" w:rsidRPr="007A36E5">
        <w:rPr>
          <w:rFonts w:ascii="Arial Narrow" w:hAnsi="Arial Narrow"/>
          <w:sz w:val="24"/>
          <w:szCs w:val="24"/>
        </w:rPr>
        <w:t>de sucessão secundária</w:t>
      </w:r>
      <w:r w:rsidRPr="007A36E5">
        <w:rPr>
          <w:rFonts w:ascii="Arial Narrow" w:hAnsi="Arial Narrow"/>
          <w:sz w:val="24"/>
          <w:szCs w:val="24"/>
        </w:rPr>
        <w:t>. A manipulação se deu com o raleamento seletivo das espécies presentes na área, para remoção parcial das lenhosas indesejáveis e permanência daquelas de potencial forrageiro e que permanecem verdes durante o período de estiagem. Esse raleamento foi realizado em 20</w:t>
      </w:r>
      <w:r w:rsidR="00112DB9" w:rsidRPr="007A36E5">
        <w:rPr>
          <w:rFonts w:ascii="Arial Narrow" w:hAnsi="Arial Narrow"/>
          <w:sz w:val="24"/>
          <w:szCs w:val="24"/>
        </w:rPr>
        <w:t>12</w:t>
      </w:r>
      <w:r w:rsidRPr="007A36E5">
        <w:rPr>
          <w:rFonts w:ascii="Arial Narrow" w:hAnsi="Arial Narrow"/>
          <w:sz w:val="24"/>
          <w:szCs w:val="24"/>
        </w:rPr>
        <w:t xml:space="preserve"> e manteve cobertura arbóreo-arbustiva, entorno de 15%, assim como indicado por Pereira Filho e Bakke, (2010). Em 20</w:t>
      </w:r>
      <w:r w:rsidR="00112DB9" w:rsidRPr="007A36E5">
        <w:rPr>
          <w:rFonts w:ascii="Arial Narrow" w:hAnsi="Arial Narrow"/>
          <w:sz w:val="24"/>
          <w:szCs w:val="24"/>
        </w:rPr>
        <w:t>12</w:t>
      </w:r>
      <w:r w:rsidRPr="007A36E5">
        <w:rPr>
          <w:rFonts w:ascii="Arial Narrow" w:hAnsi="Arial Narrow"/>
          <w:sz w:val="24"/>
          <w:szCs w:val="24"/>
        </w:rPr>
        <w:t xml:space="preserve"> foi realizado o semeio do Capim </w:t>
      </w:r>
      <w:r w:rsidR="00112DB9" w:rsidRPr="007A36E5">
        <w:rPr>
          <w:rFonts w:ascii="Arial Narrow" w:hAnsi="Arial Narrow"/>
          <w:sz w:val="24"/>
          <w:szCs w:val="24"/>
        </w:rPr>
        <w:t>Corrente</w:t>
      </w:r>
      <w:r w:rsidRPr="007A36E5">
        <w:rPr>
          <w:rFonts w:ascii="Arial Narrow" w:hAnsi="Arial Narrow"/>
          <w:sz w:val="24"/>
          <w:szCs w:val="24"/>
        </w:rPr>
        <w:t xml:space="preserve"> e efetuada as divisões da área, mantendo 4 piquetes com tamanho médio de  0,</w:t>
      </w:r>
      <w:r w:rsidR="00112DB9" w:rsidRPr="007A36E5">
        <w:rPr>
          <w:rFonts w:ascii="Arial Narrow" w:hAnsi="Arial Narrow"/>
          <w:sz w:val="24"/>
          <w:szCs w:val="24"/>
        </w:rPr>
        <w:t>7</w:t>
      </w:r>
      <w:r w:rsidRPr="007A36E5">
        <w:rPr>
          <w:rFonts w:ascii="Arial Narrow" w:hAnsi="Arial Narrow"/>
          <w:sz w:val="24"/>
          <w:szCs w:val="24"/>
        </w:rPr>
        <w:t xml:space="preserve"> ha.</w:t>
      </w:r>
    </w:p>
    <w:p w:rsidR="00112DB9" w:rsidRPr="007A36E5" w:rsidRDefault="00A05C71" w:rsidP="009514DC">
      <w:pPr>
        <w:spacing w:line="360" w:lineRule="auto"/>
        <w:ind w:firstLine="708"/>
        <w:jc w:val="both"/>
        <w:rPr>
          <w:rFonts w:ascii="Arial Narrow" w:hAnsi="Arial Narrow"/>
          <w:sz w:val="24"/>
          <w:szCs w:val="24"/>
        </w:rPr>
      </w:pPr>
      <w:r w:rsidRPr="007A36E5">
        <w:rPr>
          <w:rFonts w:ascii="Arial Narrow" w:hAnsi="Arial Narrow"/>
          <w:sz w:val="24"/>
          <w:szCs w:val="24"/>
        </w:rPr>
        <w:t>A frequência das espécies foi revelada segundo metodologia utilizada por Araújo Filho et al., (1987) e que consta de uma estrutura metálica retangular medindo 1,00 m de comprimento e 0,25 m de largura, sendo 0,25 m</w:t>
      </w:r>
      <w:r w:rsidRPr="007A36E5">
        <w:rPr>
          <w:rFonts w:ascii="Arial Narrow" w:hAnsi="Arial Narrow"/>
          <w:sz w:val="24"/>
          <w:szCs w:val="24"/>
          <w:vertAlign w:val="superscript"/>
        </w:rPr>
        <w:t>2</w:t>
      </w:r>
      <w:r w:rsidRPr="007A36E5">
        <w:rPr>
          <w:rFonts w:ascii="Arial Narrow" w:hAnsi="Arial Narrow"/>
          <w:sz w:val="24"/>
          <w:szCs w:val="24"/>
        </w:rPr>
        <w:t xml:space="preserve"> de área, que foi lançada a partir de transectos traçados segundo o sentido Norte, Sul, Leste e Oeste do ponto central do piquete. Foram realizadas 25 verificações por piquete. Os dados são apresentados pelo percentual de ocorrências que cada espécie identificada se mostrou durante as 25 molduras lançadas por piquete.</w:t>
      </w:r>
    </w:p>
    <w:p w:rsidR="00032DDC" w:rsidRPr="007A36E5" w:rsidRDefault="00032DDC" w:rsidP="009514DC">
      <w:pPr>
        <w:spacing w:line="360" w:lineRule="auto"/>
        <w:ind w:firstLine="708"/>
        <w:jc w:val="both"/>
        <w:rPr>
          <w:rFonts w:ascii="Arial Narrow" w:hAnsi="Arial Narrow"/>
          <w:sz w:val="24"/>
          <w:szCs w:val="24"/>
        </w:rPr>
      </w:pPr>
    </w:p>
    <w:p w:rsidR="00112DB9" w:rsidRPr="007A36E5" w:rsidRDefault="00112DB9" w:rsidP="000B2624">
      <w:pPr>
        <w:spacing w:line="360" w:lineRule="auto"/>
        <w:jc w:val="center"/>
        <w:rPr>
          <w:rFonts w:ascii="Arial Narrow" w:hAnsi="Arial Narrow"/>
          <w:b/>
          <w:sz w:val="24"/>
          <w:szCs w:val="24"/>
        </w:rPr>
      </w:pPr>
      <w:r w:rsidRPr="007A36E5">
        <w:rPr>
          <w:rFonts w:ascii="Arial Narrow" w:hAnsi="Arial Narrow"/>
          <w:b/>
          <w:sz w:val="24"/>
          <w:szCs w:val="24"/>
        </w:rPr>
        <w:t>RESULTADOS E DISCUSSÃO</w:t>
      </w:r>
    </w:p>
    <w:p w:rsidR="00F26748" w:rsidRPr="007A36E5" w:rsidRDefault="00F26748" w:rsidP="009514DC">
      <w:pPr>
        <w:spacing w:line="360" w:lineRule="auto"/>
        <w:jc w:val="both"/>
        <w:rPr>
          <w:rFonts w:ascii="Arial Narrow" w:hAnsi="Arial Narrow"/>
          <w:sz w:val="24"/>
          <w:szCs w:val="24"/>
        </w:rPr>
      </w:pPr>
      <w:r w:rsidRPr="007A36E5">
        <w:rPr>
          <w:rFonts w:ascii="Arial Narrow" w:hAnsi="Arial Narrow"/>
          <w:sz w:val="24"/>
          <w:szCs w:val="24"/>
        </w:rPr>
        <w:tab/>
        <w:t>A frequência de espécies do estrato herbáceo de quatro piquetes numa caatinga raleada e enriquecida com capim corrente é apresentada na Tabela 1.</w:t>
      </w:r>
    </w:p>
    <w:p w:rsidR="00E86DE1" w:rsidRPr="007A36E5" w:rsidRDefault="00E86DE1" w:rsidP="009514DC">
      <w:pPr>
        <w:spacing w:line="360" w:lineRule="auto"/>
        <w:jc w:val="both"/>
        <w:rPr>
          <w:rFonts w:ascii="Arial Narrow" w:hAnsi="Arial Narrow"/>
          <w:sz w:val="24"/>
          <w:szCs w:val="24"/>
        </w:rPr>
      </w:pPr>
      <w:r w:rsidRPr="007A36E5">
        <w:rPr>
          <w:rFonts w:ascii="Arial Narrow" w:hAnsi="Arial Narrow"/>
          <w:sz w:val="24"/>
          <w:szCs w:val="24"/>
        </w:rPr>
        <w:tab/>
      </w:r>
      <w:r w:rsidR="00DB63F3" w:rsidRPr="007A36E5">
        <w:rPr>
          <w:rFonts w:ascii="Arial Narrow" w:hAnsi="Arial Narrow"/>
          <w:sz w:val="24"/>
          <w:szCs w:val="24"/>
        </w:rPr>
        <w:t xml:space="preserve">O capim </w:t>
      </w:r>
      <w:r w:rsidR="00BF3176" w:rsidRPr="007A36E5">
        <w:rPr>
          <w:rFonts w:ascii="Arial Narrow" w:hAnsi="Arial Narrow"/>
          <w:sz w:val="24"/>
          <w:szCs w:val="24"/>
        </w:rPr>
        <w:t>c</w:t>
      </w:r>
      <w:r w:rsidR="00DB63F3" w:rsidRPr="007A36E5">
        <w:rPr>
          <w:rFonts w:ascii="Arial Narrow" w:hAnsi="Arial Narrow"/>
          <w:sz w:val="24"/>
          <w:szCs w:val="24"/>
        </w:rPr>
        <w:t xml:space="preserve">orrente apresentou frequência em todos os piquetes, com 48, 32, 52 e 32%, respectivamente. Essa frequência menor não era espera, pois essa foi </w:t>
      </w:r>
      <w:r w:rsidR="004406B9" w:rsidRPr="007A36E5">
        <w:rPr>
          <w:rFonts w:ascii="Arial Narrow" w:hAnsi="Arial Narrow"/>
          <w:sz w:val="24"/>
          <w:szCs w:val="24"/>
        </w:rPr>
        <w:t>à</w:t>
      </w:r>
      <w:r w:rsidR="00DB63F3" w:rsidRPr="007A36E5">
        <w:rPr>
          <w:rFonts w:ascii="Arial Narrow" w:hAnsi="Arial Narrow"/>
          <w:sz w:val="24"/>
          <w:szCs w:val="24"/>
        </w:rPr>
        <w:t xml:space="preserve"> gramínea inserida </w:t>
      </w:r>
      <w:r w:rsidR="004406B9" w:rsidRPr="007A36E5">
        <w:rPr>
          <w:rFonts w:ascii="Arial Narrow" w:hAnsi="Arial Narrow"/>
          <w:sz w:val="24"/>
          <w:szCs w:val="24"/>
        </w:rPr>
        <w:t>pelo</w:t>
      </w:r>
      <w:r w:rsidR="00DB63F3" w:rsidRPr="007A36E5">
        <w:rPr>
          <w:rFonts w:ascii="Arial Narrow" w:hAnsi="Arial Narrow"/>
          <w:sz w:val="24"/>
          <w:szCs w:val="24"/>
        </w:rPr>
        <w:t xml:space="preserve"> enriquecimento, mas no ano anterior quando semeadas, essa não emergiu por falta de umidade no solo, devido </w:t>
      </w:r>
      <w:r w:rsidR="004406B9" w:rsidRPr="007A36E5">
        <w:rPr>
          <w:rFonts w:ascii="Arial Narrow" w:hAnsi="Arial Narrow"/>
          <w:sz w:val="24"/>
          <w:szCs w:val="24"/>
        </w:rPr>
        <w:t>à</w:t>
      </w:r>
      <w:r w:rsidR="00DB63F3" w:rsidRPr="007A36E5">
        <w:rPr>
          <w:rFonts w:ascii="Arial Narrow" w:hAnsi="Arial Narrow"/>
          <w:sz w:val="24"/>
          <w:szCs w:val="24"/>
        </w:rPr>
        <w:t xml:space="preserve">estacionalidade do período chuvoso, porém no mês de junho </w:t>
      </w:r>
      <w:r w:rsidR="00AC3369" w:rsidRPr="007A36E5">
        <w:rPr>
          <w:rFonts w:ascii="Arial Narrow" w:hAnsi="Arial Narrow"/>
          <w:sz w:val="24"/>
          <w:szCs w:val="24"/>
        </w:rPr>
        <w:t>durante o ano da implantação</w:t>
      </w:r>
      <w:r w:rsidR="00DB63F3" w:rsidRPr="007A36E5">
        <w:rPr>
          <w:rFonts w:ascii="Arial Narrow" w:hAnsi="Arial Narrow"/>
          <w:sz w:val="24"/>
          <w:szCs w:val="24"/>
        </w:rPr>
        <w:t xml:space="preserve">, a região apresentou um curto pulso pluviométrico que possibilitou a emergência de algumas plantas que logo desapareceram por falta de umidade, em janeiro e fevereiro de 2013 </w:t>
      </w:r>
      <w:r w:rsidR="00AC3369" w:rsidRPr="007A36E5">
        <w:rPr>
          <w:rFonts w:ascii="Arial Narrow" w:hAnsi="Arial Narrow"/>
          <w:sz w:val="24"/>
          <w:szCs w:val="24"/>
        </w:rPr>
        <w:t xml:space="preserve">mais uma vezforam </w:t>
      </w:r>
      <w:r w:rsidR="00DB63F3" w:rsidRPr="007A36E5">
        <w:rPr>
          <w:rFonts w:ascii="Arial Narrow" w:hAnsi="Arial Narrow"/>
          <w:sz w:val="24"/>
          <w:szCs w:val="24"/>
        </w:rPr>
        <w:t>verificado</w:t>
      </w:r>
      <w:r w:rsidR="00AC3369" w:rsidRPr="007A36E5">
        <w:rPr>
          <w:rFonts w:ascii="Arial Narrow" w:hAnsi="Arial Narrow"/>
          <w:sz w:val="24"/>
          <w:szCs w:val="24"/>
        </w:rPr>
        <w:t>s</w:t>
      </w:r>
      <w:r w:rsidR="005E5397" w:rsidRPr="007A36E5">
        <w:rPr>
          <w:rFonts w:ascii="Arial Narrow" w:hAnsi="Arial Narrow"/>
          <w:sz w:val="24"/>
          <w:szCs w:val="24"/>
        </w:rPr>
        <w:t xml:space="preserve"> pulsos com</w:t>
      </w:r>
      <w:r w:rsidR="00DB63F3" w:rsidRPr="007A36E5">
        <w:rPr>
          <w:rFonts w:ascii="Arial Narrow" w:hAnsi="Arial Narrow"/>
          <w:sz w:val="24"/>
          <w:szCs w:val="24"/>
        </w:rPr>
        <w:t xml:space="preserve"> volume significativo, mas de curta duração, que provocaram novamente </w:t>
      </w:r>
      <w:r w:rsidR="004406B9" w:rsidRPr="007A36E5">
        <w:rPr>
          <w:rFonts w:ascii="Arial Narrow" w:hAnsi="Arial Narrow"/>
          <w:sz w:val="24"/>
          <w:szCs w:val="24"/>
        </w:rPr>
        <w:t xml:space="preserve">a germinação das sementes e por falta de umidade, </w:t>
      </w:r>
      <w:r w:rsidR="00AC3369" w:rsidRPr="007A36E5">
        <w:rPr>
          <w:rFonts w:ascii="Arial Narrow" w:hAnsi="Arial Narrow"/>
          <w:sz w:val="24"/>
          <w:szCs w:val="24"/>
        </w:rPr>
        <w:t xml:space="preserve">logo </w:t>
      </w:r>
      <w:r w:rsidR="004406B9" w:rsidRPr="007A36E5">
        <w:rPr>
          <w:rFonts w:ascii="Arial Narrow" w:hAnsi="Arial Narrow"/>
          <w:sz w:val="24"/>
          <w:szCs w:val="24"/>
        </w:rPr>
        <w:t xml:space="preserve">desapareceram. </w:t>
      </w:r>
      <w:r w:rsidR="00325092" w:rsidRPr="007A36E5">
        <w:rPr>
          <w:rFonts w:ascii="Arial Narrow" w:hAnsi="Arial Narrow"/>
          <w:sz w:val="24"/>
          <w:szCs w:val="24"/>
        </w:rPr>
        <w:t>E</w:t>
      </w:r>
      <w:r w:rsidR="004406B9" w:rsidRPr="007A36E5">
        <w:rPr>
          <w:rFonts w:ascii="Arial Narrow" w:hAnsi="Arial Narrow"/>
          <w:sz w:val="24"/>
          <w:szCs w:val="24"/>
        </w:rPr>
        <w:t>m março foram verificados pulsos mais expressivos</w:t>
      </w:r>
      <w:r w:rsidR="00325092" w:rsidRPr="007A36E5">
        <w:rPr>
          <w:rFonts w:ascii="Arial Narrow" w:hAnsi="Arial Narrow"/>
          <w:sz w:val="24"/>
          <w:szCs w:val="24"/>
        </w:rPr>
        <w:t>, com melhor distribuição</w:t>
      </w:r>
      <w:r w:rsidR="00AC3369" w:rsidRPr="007A36E5">
        <w:rPr>
          <w:rFonts w:ascii="Arial Narrow" w:hAnsi="Arial Narrow"/>
          <w:sz w:val="24"/>
          <w:szCs w:val="24"/>
        </w:rPr>
        <w:t xml:space="preserve"> e com isso,</w:t>
      </w:r>
      <w:r w:rsidR="004406B9" w:rsidRPr="007A36E5">
        <w:rPr>
          <w:rFonts w:ascii="Arial Narrow" w:hAnsi="Arial Narrow"/>
          <w:sz w:val="24"/>
          <w:szCs w:val="24"/>
        </w:rPr>
        <w:t xml:space="preserve"> provocaram a germinação de alguma semente ainda presente</w:t>
      </w:r>
      <w:r w:rsidR="00325092" w:rsidRPr="007A36E5">
        <w:rPr>
          <w:rFonts w:ascii="Arial Narrow" w:hAnsi="Arial Narrow"/>
          <w:sz w:val="24"/>
          <w:szCs w:val="24"/>
        </w:rPr>
        <w:t>, sendo a responsável por</w:t>
      </w:r>
      <w:r w:rsidR="004406B9" w:rsidRPr="007A36E5">
        <w:rPr>
          <w:rFonts w:ascii="Arial Narrow" w:hAnsi="Arial Narrow"/>
          <w:sz w:val="24"/>
          <w:szCs w:val="24"/>
        </w:rPr>
        <w:t xml:space="preserve"> essa frequência</w:t>
      </w:r>
      <w:r w:rsidR="00AC3369" w:rsidRPr="007A36E5">
        <w:rPr>
          <w:rFonts w:ascii="Arial Narrow" w:hAnsi="Arial Narrow"/>
          <w:sz w:val="24"/>
          <w:szCs w:val="24"/>
        </w:rPr>
        <w:t xml:space="preserve"> apresentada nesse estudo</w:t>
      </w:r>
      <w:r w:rsidR="004406B9" w:rsidRPr="007A36E5">
        <w:rPr>
          <w:rFonts w:ascii="Arial Narrow" w:hAnsi="Arial Narrow"/>
          <w:sz w:val="24"/>
          <w:szCs w:val="24"/>
        </w:rPr>
        <w:t>.</w:t>
      </w:r>
    </w:p>
    <w:p w:rsidR="00154528" w:rsidRPr="007A36E5" w:rsidRDefault="00F91F29" w:rsidP="009514DC">
      <w:pPr>
        <w:spacing w:line="360" w:lineRule="auto"/>
        <w:jc w:val="both"/>
        <w:rPr>
          <w:rFonts w:ascii="Arial Narrow" w:hAnsi="Arial Narrow"/>
          <w:sz w:val="24"/>
          <w:szCs w:val="24"/>
        </w:rPr>
      </w:pPr>
      <w:r w:rsidRPr="007A36E5">
        <w:rPr>
          <w:rFonts w:ascii="Arial Narrow" w:hAnsi="Arial Narrow"/>
          <w:sz w:val="24"/>
          <w:szCs w:val="24"/>
        </w:rPr>
        <w:lastRenderedPageBreak/>
        <w:tab/>
        <w:t>Apesar da diminuição d</w:t>
      </w:r>
      <w:r w:rsidR="00693A41" w:rsidRPr="007A36E5">
        <w:rPr>
          <w:rFonts w:ascii="Arial Narrow" w:hAnsi="Arial Narrow"/>
          <w:sz w:val="24"/>
          <w:szCs w:val="24"/>
        </w:rPr>
        <w:t>o</w:t>
      </w:r>
      <w:r w:rsidR="008D187A" w:rsidRPr="007A36E5">
        <w:rPr>
          <w:rFonts w:ascii="Arial Narrow" w:hAnsi="Arial Narrow"/>
          <w:sz w:val="24"/>
          <w:szCs w:val="24"/>
        </w:rPr>
        <w:t xml:space="preserve"> material de propagação n</w:t>
      </w:r>
      <w:r w:rsidRPr="007A36E5">
        <w:rPr>
          <w:rFonts w:ascii="Arial Narrow" w:hAnsi="Arial Narrow"/>
          <w:sz w:val="24"/>
          <w:szCs w:val="24"/>
        </w:rPr>
        <w:t>o banco de sementes das espécies nativas disposto no solo, ess</w:t>
      </w:r>
      <w:r w:rsidR="00325092" w:rsidRPr="007A36E5">
        <w:rPr>
          <w:rFonts w:ascii="Arial Narrow" w:hAnsi="Arial Narrow"/>
          <w:sz w:val="24"/>
          <w:szCs w:val="24"/>
        </w:rPr>
        <w:t>as</w:t>
      </w:r>
      <w:r w:rsidR="008D187A" w:rsidRPr="007A36E5">
        <w:rPr>
          <w:rFonts w:ascii="Arial Narrow" w:hAnsi="Arial Narrow"/>
          <w:sz w:val="24"/>
          <w:szCs w:val="24"/>
        </w:rPr>
        <w:t xml:space="preserve">ainda </w:t>
      </w:r>
      <w:r w:rsidRPr="007A36E5">
        <w:rPr>
          <w:rFonts w:ascii="Arial Narrow" w:hAnsi="Arial Narrow"/>
          <w:sz w:val="24"/>
          <w:szCs w:val="24"/>
        </w:rPr>
        <w:t>apresent</w:t>
      </w:r>
      <w:r w:rsidR="00325092" w:rsidRPr="007A36E5">
        <w:rPr>
          <w:rFonts w:ascii="Arial Narrow" w:hAnsi="Arial Narrow"/>
          <w:sz w:val="24"/>
          <w:szCs w:val="24"/>
        </w:rPr>
        <w:t>aram</w:t>
      </w:r>
      <w:r w:rsidRPr="007A36E5">
        <w:rPr>
          <w:rFonts w:ascii="Arial Narrow" w:hAnsi="Arial Narrow"/>
          <w:sz w:val="24"/>
          <w:szCs w:val="24"/>
        </w:rPr>
        <w:t xml:space="preserve"> uma diversidade bastante significativa, </w:t>
      </w:r>
      <w:r w:rsidR="00154528" w:rsidRPr="007A36E5">
        <w:rPr>
          <w:rFonts w:ascii="Arial Narrow" w:hAnsi="Arial Narrow"/>
          <w:sz w:val="24"/>
          <w:szCs w:val="24"/>
        </w:rPr>
        <w:t>s</w:t>
      </w:r>
      <w:r w:rsidRPr="007A36E5">
        <w:rPr>
          <w:rFonts w:ascii="Arial Narrow" w:hAnsi="Arial Narrow"/>
          <w:sz w:val="24"/>
          <w:szCs w:val="24"/>
        </w:rPr>
        <w:t xml:space="preserve">endo verificada pelomenos três gramíneas nativas, </w:t>
      </w:r>
      <w:r w:rsidR="0079014A" w:rsidRPr="007A36E5">
        <w:rPr>
          <w:rFonts w:ascii="Arial Narrow" w:hAnsi="Arial Narrow"/>
          <w:sz w:val="24"/>
          <w:szCs w:val="24"/>
        </w:rPr>
        <w:t>sete</w:t>
      </w:r>
      <w:r w:rsidRPr="007A36E5">
        <w:rPr>
          <w:rFonts w:ascii="Arial Narrow" w:hAnsi="Arial Narrow"/>
          <w:sz w:val="24"/>
          <w:szCs w:val="24"/>
        </w:rPr>
        <w:t xml:space="preserve"> herbáceas dicotiledôneas de </w:t>
      </w:r>
      <w:r w:rsidR="008D187A" w:rsidRPr="007A36E5">
        <w:rPr>
          <w:rFonts w:ascii="Arial Narrow" w:hAnsi="Arial Narrow"/>
          <w:sz w:val="24"/>
          <w:szCs w:val="24"/>
        </w:rPr>
        <w:t>melhor</w:t>
      </w:r>
      <w:r w:rsidRPr="007A36E5">
        <w:rPr>
          <w:rFonts w:ascii="Arial Narrow" w:hAnsi="Arial Narrow"/>
          <w:sz w:val="24"/>
          <w:szCs w:val="24"/>
        </w:rPr>
        <w:t xml:space="preserve"> valor </w:t>
      </w:r>
      <w:r w:rsidR="005E5397" w:rsidRPr="007A36E5">
        <w:rPr>
          <w:rFonts w:ascii="Arial Narrow" w:hAnsi="Arial Narrow"/>
          <w:sz w:val="24"/>
          <w:szCs w:val="24"/>
        </w:rPr>
        <w:t xml:space="preserve">nutricional </w:t>
      </w:r>
      <w:r w:rsidRPr="007A36E5">
        <w:rPr>
          <w:rFonts w:ascii="Arial Narrow" w:hAnsi="Arial Narrow"/>
          <w:sz w:val="24"/>
          <w:szCs w:val="24"/>
        </w:rPr>
        <w:t xml:space="preserve">e </w:t>
      </w:r>
      <w:r w:rsidR="0079014A" w:rsidRPr="007A36E5">
        <w:rPr>
          <w:rFonts w:ascii="Arial Narrow" w:hAnsi="Arial Narrow"/>
          <w:sz w:val="24"/>
          <w:szCs w:val="24"/>
        </w:rPr>
        <w:t>seis</w:t>
      </w:r>
      <w:r w:rsidR="00154528" w:rsidRPr="007A36E5">
        <w:rPr>
          <w:rFonts w:ascii="Arial Narrow" w:hAnsi="Arial Narrow"/>
          <w:sz w:val="24"/>
          <w:szCs w:val="24"/>
        </w:rPr>
        <w:t xml:space="preserve"> de menor ou nenhum interesse forrageiro durante o pastejo</w:t>
      </w:r>
      <w:r w:rsidR="008D187A" w:rsidRPr="007A36E5">
        <w:rPr>
          <w:rFonts w:ascii="Arial Narrow" w:hAnsi="Arial Narrow"/>
          <w:sz w:val="24"/>
          <w:szCs w:val="24"/>
        </w:rPr>
        <w:t xml:space="preserve">, demonstrando assim </w:t>
      </w:r>
      <w:r w:rsidR="00325092" w:rsidRPr="007A36E5">
        <w:rPr>
          <w:rFonts w:ascii="Arial Narrow" w:hAnsi="Arial Narrow"/>
          <w:sz w:val="24"/>
          <w:szCs w:val="24"/>
        </w:rPr>
        <w:t xml:space="preserve">a habilidade dessas espécies em superar </w:t>
      </w:r>
      <w:r w:rsidR="002E7626" w:rsidRPr="007A36E5">
        <w:rPr>
          <w:rFonts w:ascii="Arial Narrow" w:hAnsi="Arial Narrow"/>
          <w:sz w:val="24"/>
          <w:szCs w:val="24"/>
        </w:rPr>
        <w:t>problemas hídricos</w:t>
      </w:r>
      <w:r w:rsidR="00AC3369" w:rsidRPr="007A36E5">
        <w:rPr>
          <w:rFonts w:ascii="Arial Narrow" w:hAnsi="Arial Narrow"/>
          <w:sz w:val="24"/>
          <w:szCs w:val="24"/>
        </w:rPr>
        <w:t>, pois essas possivelmente apresentaram dormências diferentes para as suas sementes</w:t>
      </w:r>
      <w:r w:rsidR="002E7626" w:rsidRPr="007A36E5">
        <w:rPr>
          <w:rFonts w:ascii="Arial Narrow" w:hAnsi="Arial Narrow"/>
          <w:sz w:val="24"/>
          <w:szCs w:val="24"/>
        </w:rPr>
        <w:t>, além disso, segundo Pereira Júnior, et al., (2012) espécies dicotiledôneas herbáceas da caatinga podem</w:t>
      </w:r>
      <w:r w:rsidR="00AC3369" w:rsidRPr="007A36E5">
        <w:rPr>
          <w:rFonts w:ascii="Arial Narrow" w:hAnsi="Arial Narrow"/>
          <w:sz w:val="24"/>
          <w:szCs w:val="24"/>
        </w:rPr>
        <w:t xml:space="preserve"> também </w:t>
      </w:r>
      <w:r w:rsidR="002E7626" w:rsidRPr="007A36E5">
        <w:rPr>
          <w:rFonts w:ascii="Arial Narrow" w:hAnsi="Arial Narrow"/>
          <w:sz w:val="24"/>
          <w:szCs w:val="24"/>
        </w:rPr>
        <w:t>antecipar seu ciclo reprodutivo para garantir a manutenção do banco de sementes</w:t>
      </w:r>
      <w:r w:rsidR="00154528" w:rsidRPr="007A36E5">
        <w:rPr>
          <w:rFonts w:ascii="Arial Narrow" w:hAnsi="Arial Narrow"/>
          <w:sz w:val="24"/>
          <w:szCs w:val="24"/>
        </w:rPr>
        <w:t>.</w:t>
      </w:r>
    </w:p>
    <w:p w:rsidR="00B62964" w:rsidRPr="007A36E5" w:rsidRDefault="00B62964" w:rsidP="009514DC">
      <w:pPr>
        <w:spacing w:line="360" w:lineRule="auto"/>
        <w:jc w:val="both"/>
        <w:rPr>
          <w:rFonts w:ascii="Arial Narrow" w:hAnsi="Arial Narrow"/>
          <w:sz w:val="24"/>
          <w:szCs w:val="24"/>
        </w:rPr>
      </w:pPr>
      <w:r w:rsidRPr="007A36E5">
        <w:rPr>
          <w:rFonts w:ascii="Arial Narrow" w:hAnsi="Arial Narrow"/>
          <w:sz w:val="24"/>
          <w:szCs w:val="24"/>
        </w:rPr>
        <w:tab/>
        <w:t>Espécies como Estilosantes (16, 8, 44 e 52%), Ame</w:t>
      </w:r>
      <w:r w:rsidR="0079014A" w:rsidRPr="007A36E5">
        <w:rPr>
          <w:rFonts w:ascii="Arial Narrow" w:hAnsi="Arial Narrow"/>
          <w:sz w:val="24"/>
          <w:szCs w:val="24"/>
        </w:rPr>
        <w:t>n</w:t>
      </w:r>
      <w:r w:rsidRPr="007A36E5">
        <w:rPr>
          <w:rFonts w:ascii="Arial Narrow" w:hAnsi="Arial Narrow"/>
          <w:sz w:val="24"/>
          <w:szCs w:val="24"/>
        </w:rPr>
        <w:t>doim Forrageiro (-, -,12 e -), Centrosema (84, 52, 80 e 48%), Feijão de Rola</w:t>
      </w:r>
      <w:r w:rsidR="00196AB2" w:rsidRPr="007A36E5">
        <w:rPr>
          <w:rFonts w:ascii="Arial Narrow" w:hAnsi="Arial Narrow"/>
          <w:sz w:val="24"/>
          <w:szCs w:val="24"/>
        </w:rPr>
        <w:t xml:space="preserve"> (28, 4, 8</w:t>
      </w:r>
      <w:r w:rsidR="009A4DC2" w:rsidRPr="007A36E5">
        <w:rPr>
          <w:rFonts w:ascii="Arial Narrow" w:hAnsi="Arial Narrow"/>
          <w:sz w:val="24"/>
          <w:szCs w:val="24"/>
        </w:rPr>
        <w:t xml:space="preserve"> e 4%</w:t>
      </w:r>
      <w:r w:rsidR="00196AB2" w:rsidRPr="007A36E5">
        <w:rPr>
          <w:rFonts w:ascii="Arial Narrow" w:hAnsi="Arial Narrow"/>
          <w:sz w:val="24"/>
          <w:szCs w:val="24"/>
        </w:rPr>
        <w:t>)</w:t>
      </w:r>
      <w:r w:rsidRPr="007A36E5">
        <w:rPr>
          <w:rFonts w:ascii="Arial Narrow" w:hAnsi="Arial Narrow"/>
          <w:sz w:val="24"/>
          <w:szCs w:val="24"/>
        </w:rPr>
        <w:t>, Gitirana (68,84,88 e 84%), Trevo-bra</w:t>
      </w:r>
      <w:r w:rsidR="00693A41" w:rsidRPr="007A36E5">
        <w:rPr>
          <w:rFonts w:ascii="Arial Narrow" w:hAnsi="Arial Narrow"/>
          <w:sz w:val="24"/>
          <w:szCs w:val="24"/>
        </w:rPr>
        <w:t>n</w:t>
      </w:r>
      <w:r w:rsidRPr="007A36E5">
        <w:rPr>
          <w:rFonts w:ascii="Arial Narrow" w:hAnsi="Arial Narrow"/>
          <w:sz w:val="24"/>
          <w:szCs w:val="24"/>
        </w:rPr>
        <w:t>co (4,28 ,8 e 12%) e Relógio(76, 40, 44 e 28%)</w:t>
      </w:r>
      <w:r w:rsidR="000B5FC2" w:rsidRPr="007A36E5">
        <w:rPr>
          <w:rFonts w:ascii="Arial Narrow" w:hAnsi="Arial Narrow"/>
          <w:sz w:val="24"/>
          <w:szCs w:val="24"/>
        </w:rPr>
        <w:t xml:space="preserve"> podem </w:t>
      </w:r>
      <w:r w:rsidR="00693A41" w:rsidRPr="007A36E5">
        <w:rPr>
          <w:rFonts w:ascii="Arial Narrow" w:hAnsi="Arial Narrow"/>
          <w:sz w:val="24"/>
          <w:szCs w:val="24"/>
        </w:rPr>
        <w:t>melhorar</w:t>
      </w:r>
      <w:r w:rsidR="000B5FC2" w:rsidRPr="007A36E5">
        <w:rPr>
          <w:rFonts w:ascii="Arial Narrow" w:hAnsi="Arial Narrow"/>
          <w:sz w:val="24"/>
          <w:szCs w:val="24"/>
        </w:rPr>
        <w:t xml:space="preserve"> o teor de proteína da forragem disponível</w:t>
      </w:r>
      <w:r w:rsidR="009A4DC2" w:rsidRPr="007A36E5">
        <w:rPr>
          <w:rFonts w:ascii="Arial Narrow" w:hAnsi="Arial Narrow"/>
          <w:sz w:val="24"/>
          <w:szCs w:val="24"/>
        </w:rPr>
        <w:t xml:space="preserve">, Mota, (2011) verificou percentual de 8,08% de PB para as dicotiledôneas, enquanto que para </w:t>
      </w:r>
      <w:r w:rsidR="00693A41" w:rsidRPr="007A36E5">
        <w:rPr>
          <w:rFonts w:ascii="Arial Narrow" w:hAnsi="Arial Narrow"/>
          <w:sz w:val="24"/>
          <w:szCs w:val="24"/>
        </w:rPr>
        <w:t>a gramínea inserida no enriquecimento, apenas 4,22%</w:t>
      </w:r>
      <w:r w:rsidR="000B5FC2" w:rsidRPr="007A36E5">
        <w:rPr>
          <w:rFonts w:ascii="Arial Narrow" w:hAnsi="Arial Narrow"/>
          <w:sz w:val="24"/>
          <w:szCs w:val="24"/>
        </w:rPr>
        <w:t xml:space="preserve"> , </w:t>
      </w:r>
      <w:r w:rsidR="00693A41" w:rsidRPr="007A36E5">
        <w:rPr>
          <w:rFonts w:ascii="Arial Narrow" w:hAnsi="Arial Narrow"/>
          <w:sz w:val="24"/>
          <w:szCs w:val="24"/>
        </w:rPr>
        <w:t xml:space="preserve">além disso </w:t>
      </w:r>
      <w:r w:rsidR="000B5FC2" w:rsidRPr="007A36E5">
        <w:rPr>
          <w:rFonts w:ascii="Arial Narrow" w:hAnsi="Arial Narrow"/>
          <w:sz w:val="24"/>
          <w:szCs w:val="24"/>
        </w:rPr>
        <w:t>tratam-se de espécies que além de apresentar</w:t>
      </w:r>
      <w:r w:rsidR="00693A41" w:rsidRPr="007A36E5">
        <w:rPr>
          <w:rFonts w:ascii="Arial Narrow" w:hAnsi="Arial Narrow"/>
          <w:sz w:val="24"/>
          <w:szCs w:val="24"/>
        </w:rPr>
        <w:t xml:space="preserve"> melhor valor</w:t>
      </w:r>
      <w:r w:rsidR="009A4DC2" w:rsidRPr="007A36E5">
        <w:rPr>
          <w:rFonts w:ascii="Arial Narrow" w:hAnsi="Arial Narrow"/>
          <w:sz w:val="24"/>
          <w:szCs w:val="24"/>
        </w:rPr>
        <w:t xml:space="preserve"> nutriciona</w:t>
      </w:r>
      <w:r w:rsidR="00693A41" w:rsidRPr="007A36E5">
        <w:rPr>
          <w:rFonts w:ascii="Arial Narrow" w:hAnsi="Arial Narrow"/>
          <w:sz w:val="24"/>
          <w:szCs w:val="24"/>
        </w:rPr>
        <w:t>l</w:t>
      </w:r>
      <w:r w:rsidR="000B5FC2" w:rsidRPr="007A36E5">
        <w:rPr>
          <w:rFonts w:ascii="Arial Narrow" w:hAnsi="Arial Narrow"/>
          <w:sz w:val="24"/>
          <w:szCs w:val="24"/>
        </w:rPr>
        <w:t xml:space="preserve">, são </w:t>
      </w:r>
      <w:r w:rsidR="009A4DC2" w:rsidRPr="007A36E5">
        <w:rPr>
          <w:rFonts w:ascii="Arial Narrow" w:hAnsi="Arial Narrow"/>
          <w:sz w:val="24"/>
          <w:szCs w:val="24"/>
        </w:rPr>
        <w:t>preferidas</w:t>
      </w:r>
      <w:r w:rsidR="000B5FC2" w:rsidRPr="007A36E5">
        <w:rPr>
          <w:rFonts w:ascii="Arial Narrow" w:hAnsi="Arial Narrow"/>
          <w:sz w:val="24"/>
          <w:szCs w:val="24"/>
        </w:rPr>
        <w:t xml:space="preserve"> e aceit</w:t>
      </w:r>
      <w:r w:rsidR="009A4DC2" w:rsidRPr="007A36E5">
        <w:rPr>
          <w:rFonts w:ascii="Arial Narrow" w:hAnsi="Arial Narrow"/>
          <w:sz w:val="24"/>
          <w:szCs w:val="24"/>
        </w:rPr>
        <w:t>e</w:t>
      </w:r>
      <w:r w:rsidR="000B5FC2" w:rsidRPr="007A36E5">
        <w:rPr>
          <w:rFonts w:ascii="Arial Narrow" w:hAnsi="Arial Narrow"/>
          <w:sz w:val="24"/>
          <w:szCs w:val="24"/>
        </w:rPr>
        <w:t>s pelos animais em qualquer fa</w:t>
      </w:r>
      <w:r w:rsidR="00206B86" w:rsidRPr="007A36E5">
        <w:rPr>
          <w:rFonts w:ascii="Arial Narrow" w:hAnsi="Arial Narrow"/>
          <w:sz w:val="24"/>
          <w:szCs w:val="24"/>
        </w:rPr>
        <w:t>s</w:t>
      </w:r>
      <w:r w:rsidR="000B5FC2" w:rsidRPr="007A36E5">
        <w:rPr>
          <w:rFonts w:ascii="Arial Narrow" w:hAnsi="Arial Narrow"/>
          <w:sz w:val="24"/>
          <w:szCs w:val="24"/>
        </w:rPr>
        <w:t>e vegetativa.</w:t>
      </w:r>
    </w:p>
    <w:p w:rsidR="00693A41" w:rsidRPr="007A36E5" w:rsidRDefault="00693A41" w:rsidP="009514DC">
      <w:pPr>
        <w:spacing w:line="360" w:lineRule="auto"/>
        <w:jc w:val="both"/>
        <w:rPr>
          <w:rFonts w:ascii="Arial Narrow" w:hAnsi="Arial Narrow"/>
          <w:sz w:val="24"/>
          <w:szCs w:val="24"/>
        </w:rPr>
      </w:pPr>
      <w:r w:rsidRPr="007A36E5">
        <w:rPr>
          <w:rFonts w:ascii="Arial Narrow" w:hAnsi="Arial Narrow"/>
          <w:sz w:val="24"/>
          <w:szCs w:val="24"/>
        </w:rPr>
        <w:tab/>
      </w:r>
      <w:r w:rsidR="007F1889" w:rsidRPr="007A36E5">
        <w:rPr>
          <w:rFonts w:ascii="Arial Narrow" w:hAnsi="Arial Narrow"/>
          <w:sz w:val="24"/>
          <w:szCs w:val="24"/>
        </w:rPr>
        <w:t xml:space="preserve">Já a Alfazema (100, 84, 100 e 92%), apresentou a maior frequência em todos os piquetes, condição </w:t>
      </w:r>
      <w:r w:rsidR="00141426" w:rsidRPr="007A36E5">
        <w:rPr>
          <w:rFonts w:ascii="Arial Narrow" w:hAnsi="Arial Narrow"/>
          <w:sz w:val="24"/>
          <w:szCs w:val="24"/>
        </w:rPr>
        <w:t xml:space="preserve">que pode comprometer a emergência de outras espécies, já que essa apresenta rapidez no crescimento e alta densidade de indivíduos </w:t>
      </w:r>
      <w:r w:rsidR="000745C1" w:rsidRPr="007A36E5">
        <w:rPr>
          <w:rFonts w:ascii="Arial Narrow" w:hAnsi="Arial Narrow"/>
          <w:sz w:val="24"/>
          <w:szCs w:val="24"/>
        </w:rPr>
        <w:t xml:space="preserve">por área. </w:t>
      </w:r>
      <w:r w:rsidR="00022630" w:rsidRPr="007A36E5">
        <w:rPr>
          <w:rFonts w:ascii="Arial Narrow" w:hAnsi="Arial Narrow"/>
          <w:sz w:val="24"/>
          <w:szCs w:val="24"/>
        </w:rPr>
        <w:t>Características semelhantes são apresentadas pelas</w:t>
      </w:r>
      <w:r w:rsidR="007700DE" w:rsidRPr="007A36E5">
        <w:rPr>
          <w:rFonts w:ascii="Arial Narrow" w:hAnsi="Arial Narrow"/>
          <w:sz w:val="24"/>
          <w:szCs w:val="24"/>
        </w:rPr>
        <w:t>,</w:t>
      </w:r>
      <w:r w:rsidR="00022630" w:rsidRPr="007A36E5">
        <w:rPr>
          <w:rFonts w:ascii="Arial Narrow" w:hAnsi="Arial Narrow"/>
          <w:sz w:val="24"/>
          <w:szCs w:val="24"/>
        </w:rPr>
        <w:t xml:space="preserve"> Malva Branca (8, 36, -, 4%) e Mata Pasto</w:t>
      </w:r>
      <w:r w:rsidR="007700DE" w:rsidRPr="007A36E5">
        <w:rPr>
          <w:rFonts w:ascii="Arial Narrow" w:hAnsi="Arial Narrow"/>
          <w:sz w:val="24"/>
          <w:szCs w:val="24"/>
        </w:rPr>
        <w:t xml:space="preserve"> (16, 20, -, 4%)</w:t>
      </w:r>
      <w:r w:rsidR="00022630" w:rsidRPr="007A36E5">
        <w:rPr>
          <w:rFonts w:ascii="Arial Narrow" w:hAnsi="Arial Narrow"/>
          <w:sz w:val="24"/>
          <w:szCs w:val="24"/>
        </w:rPr>
        <w:t xml:space="preserve">, </w:t>
      </w:r>
      <w:r w:rsidR="007700DE" w:rsidRPr="007A36E5">
        <w:rPr>
          <w:rFonts w:ascii="Arial Narrow" w:hAnsi="Arial Narrow"/>
          <w:sz w:val="24"/>
          <w:szCs w:val="24"/>
        </w:rPr>
        <w:t>espécies pouco ou não procuradas em pastejo, haja visto as altas concentrações de compostos fenólicos, que inibem o consumo e digestão.</w:t>
      </w:r>
    </w:p>
    <w:p w:rsidR="00032DDC" w:rsidRPr="007A36E5" w:rsidRDefault="00032DDC" w:rsidP="000B2624">
      <w:pPr>
        <w:spacing w:line="360" w:lineRule="auto"/>
        <w:jc w:val="center"/>
        <w:rPr>
          <w:rFonts w:ascii="Arial Narrow" w:hAnsi="Arial Narrow"/>
          <w:b/>
          <w:sz w:val="24"/>
          <w:szCs w:val="24"/>
        </w:rPr>
      </w:pPr>
    </w:p>
    <w:p w:rsidR="000C462D" w:rsidRPr="007A36E5" w:rsidRDefault="0050279B" w:rsidP="000B2624">
      <w:pPr>
        <w:spacing w:line="360" w:lineRule="auto"/>
        <w:jc w:val="center"/>
        <w:rPr>
          <w:rFonts w:ascii="Arial Narrow" w:hAnsi="Arial Narrow"/>
          <w:b/>
          <w:sz w:val="24"/>
          <w:szCs w:val="24"/>
        </w:rPr>
      </w:pPr>
      <w:r w:rsidRPr="007A36E5">
        <w:rPr>
          <w:rFonts w:ascii="Arial Narrow" w:hAnsi="Arial Narrow"/>
          <w:b/>
          <w:sz w:val="24"/>
          <w:szCs w:val="24"/>
        </w:rPr>
        <w:t>CONCLUS</w:t>
      </w:r>
      <w:r w:rsidR="000B2624" w:rsidRPr="007A36E5">
        <w:rPr>
          <w:rFonts w:ascii="Arial Narrow" w:hAnsi="Arial Narrow"/>
          <w:b/>
          <w:sz w:val="24"/>
          <w:szCs w:val="24"/>
        </w:rPr>
        <w:t>ÃO</w:t>
      </w:r>
    </w:p>
    <w:p w:rsidR="0050279B" w:rsidRPr="007A36E5" w:rsidRDefault="0050279B" w:rsidP="009514DC">
      <w:pPr>
        <w:spacing w:line="360" w:lineRule="auto"/>
        <w:jc w:val="both"/>
        <w:rPr>
          <w:rFonts w:ascii="Arial Narrow" w:hAnsi="Arial Narrow"/>
          <w:sz w:val="24"/>
          <w:szCs w:val="24"/>
        </w:rPr>
      </w:pPr>
      <w:r w:rsidRPr="007A36E5">
        <w:rPr>
          <w:rFonts w:ascii="Arial Narrow" w:hAnsi="Arial Narrow"/>
          <w:sz w:val="24"/>
          <w:szCs w:val="24"/>
        </w:rPr>
        <w:tab/>
      </w:r>
      <w:r w:rsidR="00C91B6D" w:rsidRPr="007A36E5">
        <w:rPr>
          <w:rFonts w:ascii="Arial Narrow" w:hAnsi="Arial Narrow"/>
          <w:sz w:val="24"/>
          <w:szCs w:val="24"/>
        </w:rPr>
        <w:t xml:space="preserve">1 – </w:t>
      </w:r>
      <w:r w:rsidR="001A78B1" w:rsidRPr="007A36E5">
        <w:rPr>
          <w:rFonts w:ascii="Arial Narrow" w:hAnsi="Arial Narrow"/>
          <w:sz w:val="24"/>
          <w:szCs w:val="24"/>
        </w:rPr>
        <w:t xml:space="preserve">Maiores quantidades de sementes, cerca de </w:t>
      </w:r>
      <w:r w:rsidR="0079014A" w:rsidRPr="007A36E5">
        <w:rPr>
          <w:rFonts w:ascii="Arial Narrow" w:hAnsi="Arial Narrow"/>
          <w:sz w:val="24"/>
          <w:szCs w:val="24"/>
        </w:rPr>
        <w:t>4</w:t>
      </w:r>
      <w:r w:rsidR="001A78B1" w:rsidRPr="007A36E5">
        <w:rPr>
          <w:rFonts w:ascii="Arial Narrow" w:hAnsi="Arial Narrow"/>
          <w:sz w:val="24"/>
          <w:szCs w:val="24"/>
        </w:rPr>
        <w:t xml:space="preserve">0 por cova, </w:t>
      </w:r>
      <w:r w:rsidR="0065021A" w:rsidRPr="007A36E5">
        <w:rPr>
          <w:rFonts w:ascii="Arial Narrow" w:hAnsi="Arial Narrow"/>
          <w:sz w:val="24"/>
          <w:szCs w:val="24"/>
        </w:rPr>
        <w:t>podem garantir o aparecimento do capim corrente</w:t>
      </w:r>
      <w:r w:rsidR="001A78B1" w:rsidRPr="007A36E5">
        <w:rPr>
          <w:rFonts w:ascii="Arial Narrow" w:hAnsi="Arial Narrow"/>
          <w:sz w:val="24"/>
          <w:szCs w:val="24"/>
        </w:rPr>
        <w:t>, mesmo em anos de sucessivas perdas por déficit hídrico</w:t>
      </w:r>
      <w:r w:rsidR="00260444" w:rsidRPr="007A36E5">
        <w:rPr>
          <w:rFonts w:ascii="Arial Narrow" w:hAnsi="Arial Narrow"/>
          <w:sz w:val="24"/>
          <w:szCs w:val="24"/>
        </w:rPr>
        <w:t>.</w:t>
      </w:r>
    </w:p>
    <w:p w:rsidR="00260444" w:rsidRPr="007A36E5" w:rsidRDefault="00260444" w:rsidP="009514DC">
      <w:pPr>
        <w:spacing w:line="360" w:lineRule="auto"/>
        <w:jc w:val="both"/>
        <w:rPr>
          <w:rFonts w:ascii="Arial Narrow" w:hAnsi="Arial Narrow"/>
          <w:sz w:val="24"/>
          <w:szCs w:val="24"/>
        </w:rPr>
      </w:pPr>
      <w:r w:rsidRPr="007A36E5">
        <w:rPr>
          <w:rFonts w:ascii="Arial Narrow" w:hAnsi="Arial Narrow"/>
          <w:sz w:val="24"/>
          <w:szCs w:val="24"/>
        </w:rPr>
        <w:tab/>
        <w:t xml:space="preserve">2 </w:t>
      </w:r>
      <w:r w:rsidR="005D238F" w:rsidRPr="007A36E5">
        <w:rPr>
          <w:rFonts w:ascii="Arial Narrow" w:hAnsi="Arial Narrow"/>
          <w:sz w:val="24"/>
          <w:szCs w:val="24"/>
        </w:rPr>
        <w:t>–O banco de sementes das espécies nativas do estrato herbáceo de uma caatinga</w:t>
      </w:r>
      <w:r w:rsidR="00DB639E" w:rsidRPr="007A36E5">
        <w:rPr>
          <w:rFonts w:ascii="Arial Narrow" w:hAnsi="Arial Narrow"/>
          <w:sz w:val="24"/>
          <w:szCs w:val="24"/>
        </w:rPr>
        <w:t>,</w:t>
      </w:r>
      <w:r w:rsidR="005D238F" w:rsidRPr="007A36E5">
        <w:rPr>
          <w:rFonts w:ascii="Arial Narrow" w:hAnsi="Arial Narrow"/>
          <w:sz w:val="24"/>
          <w:szCs w:val="24"/>
        </w:rPr>
        <w:t>diferencia a quebra de dormência</w:t>
      </w:r>
      <w:r w:rsidR="001A78B1" w:rsidRPr="007A36E5">
        <w:rPr>
          <w:rFonts w:ascii="Arial Narrow" w:hAnsi="Arial Narrow"/>
          <w:sz w:val="24"/>
          <w:szCs w:val="24"/>
        </w:rPr>
        <w:t xml:space="preserve"> das sementes</w:t>
      </w:r>
      <w:r w:rsidR="002E2C62">
        <w:rPr>
          <w:rFonts w:ascii="Arial Narrow" w:hAnsi="Arial Narrow"/>
          <w:sz w:val="24"/>
          <w:szCs w:val="24"/>
        </w:rPr>
        <w:t xml:space="preserve">possibilitando </w:t>
      </w:r>
      <w:r w:rsidR="005D238F" w:rsidRPr="007A36E5">
        <w:rPr>
          <w:rFonts w:ascii="Arial Narrow" w:hAnsi="Arial Narrow"/>
          <w:sz w:val="24"/>
          <w:szCs w:val="24"/>
        </w:rPr>
        <w:t xml:space="preserve">a germinação </w:t>
      </w:r>
      <w:r w:rsidR="001A78B1" w:rsidRPr="007A36E5">
        <w:rPr>
          <w:rFonts w:ascii="Arial Narrow" w:hAnsi="Arial Narrow"/>
          <w:sz w:val="24"/>
          <w:szCs w:val="24"/>
        </w:rPr>
        <w:t xml:space="preserve">em períodos diferentes para superar os </w:t>
      </w:r>
      <w:r w:rsidR="005D238F" w:rsidRPr="007A36E5">
        <w:rPr>
          <w:rFonts w:ascii="Arial Narrow" w:hAnsi="Arial Narrow"/>
          <w:sz w:val="24"/>
          <w:szCs w:val="24"/>
        </w:rPr>
        <w:t xml:space="preserve">pulsos </w:t>
      </w:r>
      <w:r w:rsidR="001A78B1" w:rsidRPr="007A36E5">
        <w:rPr>
          <w:rFonts w:ascii="Arial Narrow" w:hAnsi="Arial Narrow"/>
          <w:sz w:val="24"/>
          <w:szCs w:val="24"/>
        </w:rPr>
        <w:t>e distribuição pluviométrica insuficiente ou irregular.</w:t>
      </w:r>
    </w:p>
    <w:p w:rsidR="0050279B" w:rsidRPr="007A36E5" w:rsidRDefault="001A78B1" w:rsidP="0005603E">
      <w:pPr>
        <w:spacing w:line="360" w:lineRule="auto"/>
        <w:jc w:val="both"/>
        <w:rPr>
          <w:rFonts w:ascii="Arial Narrow" w:hAnsi="Arial Narrow"/>
          <w:sz w:val="24"/>
          <w:szCs w:val="24"/>
        </w:rPr>
      </w:pPr>
      <w:r w:rsidRPr="007A36E5">
        <w:rPr>
          <w:rFonts w:ascii="Arial Narrow" w:hAnsi="Arial Narrow"/>
          <w:sz w:val="24"/>
          <w:szCs w:val="24"/>
        </w:rPr>
        <w:tab/>
        <w:t>3 – A alfazema pode comprometer o enriquecimento da caatinga com gramíneas cultivadas por semente.</w:t>
      </w:r>
    </w:p>
    <w:p w:rsidR="005F5256" w:rsidRPr="007A36E5" w:rsidRDefault="005F5256" w:rsidP="009514DC">
      <w:pPr>
        <w:spacing w:line="360" w:lineRule="auto"/>
        <w:jc w:val="both"/>
        <w:rPr>
          <w:rFonts w:ascii="Arial Narrow" w:hAnsi="Arial Narrow"/>
          <w:sz w:val="24"/>
          <w:szCs w:val="24"/>
        </w:rPr>
      </w:pPr>
      <w:r w:rsidRPr="007A36E5">
        <w:rPr>
          <w:rFonts w:ascii="Arial Narrow" w:hAnsi="Arial Narrow"/>
          <w:b/>
          <w:sz w:val="24"/>
          <w:szCs w:val="24"/>
        </w:rPr>
        <w:t>AGRADECIMENTOS</w:t>
      </w:r>
      <w:r w:rsidRPr="007A36E5">
        <w:rPr>
          <w:rFonts w:ascii="Arial Narrow" w:hAnsi="Arial Narrow"/>
          <w:sz w:val="24"/>
          <w:szCs w:val="24"/>
        </w:rPr>
        <w:t xml:space="preserve"> – Ao </w:t>
      </w:r>
      <w:r w:rsidR="0050279B" w:rsidRPr="007A36E5">
        <w:rPr>
          <w:rFonts w:ascii="Arial Narrow" w:hAnsi="Arial Narrow"/>
          <w:sz w:val="24"/>
          <w:szCs w:val="24"/>
        </w:rPr>
        <w:t xml:space="preserve">CNPQ por possibilitar a execução desse estudo e ao </w:t>
      </w:r>
      <w:r w:rsidRPr="007A36E5">
        <w:rPr>
          <w:rFonts w:ascii="Arial Narrow" w:hAnsi="Arial Narrow"/>
          <w:sz w:val="24"/>
          <w:szCs w:val="24"/>
        </w:rPr>
        <w:t>CSTR/UFCG, campus de Patos/PB que disponibilizou sua estrutura.</w:t>
      </w:r>
    </w:p>
    <w:p w:rsidR="005F5256" w:rsidRPr="007A36E5" w:rsidRDefault="005F5256" w:rsidP="000B2624">
      <w:pPr>
        <w:spacing w:line="360" w:lineRule="auto"/>
        <w:jc w:val="center"/>
        <w:rPr>
          <w:rFonts w:ascii="Arial Narrow" w:hAnsi="Arial Narrow"/>
          <w:b/>
          <w:sz w:val="24"/>
          <w:szCs w:val="24"/>
        </w:rPr>
      </w:pPr>
      <w:r w:rsidRPr="007A36E5">
        <w:rPr>
          <w:rFonts w:ascii="Arial Narrow" w:hAnsi="Arial Narrow"/>
          <w:b/>
          <w:sz w:val="24"/>
          <w:szCs w:val="24"/>
        </w:rPr>
        <w:lastRenderedPageBreak/>
        <w:t>REFERÊNCIAS</w:t>
      </w:r>
      <w:r w:rsidR="000B2624" w:rsidRPr="007A36E5">
        <w:rPr>
          <w:rFonts w:ascii="Arial Narrow" w:hAnsi="Arial Narrow"/>
          <w:b/>
          <w:sz w:val="24"/>
          <w:szCs w:val="24"/>
        </w:rPr>
        <w:t>BIBLIOGRÁFICAS</w:t>
      </w:r>
    </w:p>
    <w:p w:rsidR="005F5256" w:rsidRPr="007A36E5" w:rsidRDefault="005F5256" w:rsidP="009D59ED">
      <w:pPr>
        <w:spacing w:line="240" w:lineRule="auto"/>
        <w:jc w:val="both"/>
        <w:rPr>
          <w:rFonts w:ascii="Arial Narrow" w:hAnsi="Arial Narrow"/>
          <w:sz w:val="24"/>
          <w:szCs w:val="24"/>
        </w:rPr>
      </w:pPr>
      <w:r w:rsidRPr="007A36E5">
        <w:rPr>
          <w:rFonts w:ascii="Arial Narrow" w:hAnsi="Arial Narrow"/>
          <w:sz w:val="24"/>
          <w:szCs w:val="24"/>
        </w:rPr>
        <w:t xml:space="preserve">ARAUJO FILHO, J.A.; VALE, L.V.; ARAUJO NETO, R.B. </w:t>
      </w:r>
      <w:r w:rsidRPr="007A36E5">
        <w:rPr>
          <w:rFonts w:ascii="Arial Narrow" w:hAnsi="Arial Narrow"/>
          <w:b/>
          <w:sz w:val="24"/>
          <w:szCs w:val="24"/>
        </w:rPr>
        <w:t>Dimensões de parcelas para amostragem do estrato herbáceo da Caatinga raleada</w:t>
      </w:r>
      <w:r w:rsidRPr="007A36E5">
        <w:rPr>
          <w:rFonts w:ascii="Arial Narrow" w:hAnsi="Arial Narrow"/>
          <w:sz w:val="24"/>
          <w:szCs w:val="24"/>
        </w:rPr>
        <w:t>. In: Reunião Anual da Socied</w:t>
      </w:r>
      <w:r w:rsidR="0079014A" w:rsidRPr="007A36E5">
        <w:rPr>
          <w:rFonts w:ascii="Arial Narrow" w:hAnsi="Arial Narrow"/>
          <w:sz w:val="24"/>
          <w:szCs w:val="24"/>
        </w:rPr>
        <w:t>ade Brasileira de Zootecnia. 23.</w:t>
      </w:r>
      <w:r w:rsidRPr="007A36E5">
        <w:rPr>
          <w:rFonts w:ascii="Arial Narrow" w:hAnsi="Arial Narrow"/>
          <w:sz w:val="24"/>
          <w:szCs w:val="24"/>
        </w:rPr>
        <w:t xml:space="preserve"> Campo Grande, 1986. Anais. Campo Grande, Sociedade Brasileira de Zootecnia, p. 268. 1987.</w:t>
      </w:r>
    </w:p>
    <w:p w:rsidR="005F5256" w:rsidRPr="007A36E5" w:rsidRDefault="005F5256" w:rsidP="009D59ED">
      <w:pPr>
        <w:spacing w:line="240" w:lineRule="auto"/>
        <w:jc w:val="both"/>
        <w:rPr>
          <w:rFonts w:ascii="Arial Narrow" w:hAnsi="Arial Narrow"/>
          <w:sz w:val="24"/>
          <w:szCs w:val="24"/>
        </w:rPr>
      </w:pPr>
      <w:r w:rsidRPr="007A36E5">
        <w:rPr>
          <w:rFonts w:ascii="Arial Narrow" w:hAnsi="Arial Narrow"/>
          <w:sz w:val="24"/>
          <w:szCs w:val="24"/>
        </w:rPr>
        <w:t xml:space="preserve">ARAÚJO FILHO, J.A. </w:t>
      </w:r>
      <w:r w:rsidRPr="007A36E5">
        <w:rPr>
          <w:rFonts w:ascii="Arial Narrow" w:hAnsi="Arial Narrow"/>
          <w:b/>
          <w:sz w:val="24"/>
          <w:szCs w:val="24"/>
        </w:rPr>
        <w:t>Manipulação da Vegetação Lenhosa da Caatinga para fins Pastoris</w:t>
      </w:r>
      <w:r w:rsidRPr="007A36E5">
        <w:rPr>
          <w:rFonts w:ascii="Arial Narrow" w:hAnsi="Arial Narrow"/>
          <w:sz w:val="24"/>
          <w:szCs w:val="24"/>
        </w:rPr>
        <w:t>. Circular Técnica – EMBRAPA-CNPC, 18p, 1992.</w:t>
      </w:r>
    </w:p>
    <w:p w:rsidR="005F5256" w:rsidRPr="007A36E5" w:rsidRDefault="005F5256" w:rsidP="009D59ED">
      <w:pPr>
        <w:spacing w:line="240" w:lineRule="auto"/>
        <w:jc w:val="both"/>
        <w:rPr>
          <w:rFonts w:ascii="Arial Narrow" w:hAnsi="Arial Narrow"/>
          <w:sz w:val="24"/>
          <w:szCs w:val="24"/>
        </w:rPr>
      </w:pPr>
      <w:r w:rsidRPr="007A36E5">
        <w:rPr>
          <w:rFonts w:ascii="Arial Narrow" w:hAnsi="Arial Narrow"/>
          <w:sz w:val="24"/>
          <w:szCs w:val="24"/>
        </w:rPr>
        <w:t xml:space="preserve">ARAÚJO FILHO, J.A.; CARVALHO, F.C. </w:t>
      </w:r>
      <w:r w:rsidRPr="007A36E5">
        <w:rPr>
          <w:rFonts w:ascii="Arial Narrow" w:hAnsi="Arial Narrow"/>
          <w:b/>
          <w:sz w:val="24"/>
          <w:szCs w:val="24"/>
        </w:rPr>
        <w:t>Desenvolvimento Sustentável da Caatinga. Circular Técnica</w:t>
      </w:r>
      <w:r w:rsidRPr="007A36E5">
        <w:rPr>
          <w:rFonts w:ascii="Arial Narrow" w:hAnsi="Arial Narrow"/>
          <w:sz w:val="24"/>
          <w:szCs w:val="24"/>
        </w:rPr>
        <w:t xml:space="preserve"> – EMBRAPA-CNPC, 19p, 1997.</w:t>
      </w:r>
    </w:p>
    <w:p w:rsidR="005F5256" w:rsidRPr="007A36E5" w:rsidRDefault="005F5256" w:rsidP="009D59ED">
      <w:pPr>
        <w:spacing w:line="240" w:lineRule="auto"/>
        <w:jc w:val="both"/>
        <w:rPr>
          <w:rFonts w:ascii="Arial Narrow" w:hAnsi="Arial Narrow"/>
          <w:sz w:val="24"/>
          <w:szCs w:val="24"/>
        </w:rPr>
      </w:pPr>
      <w:r w:rsidRPr="007A36E5">
        <w:rPr>
          <w:rFonts w:ascii="Arial Narrow" w:hAnsi="Arial Narrow"/>
          <w:sz w:val="24"/>
          <w:szCs w:val="24"/>
        </w:rPr>
        <w:t xml:space="preserve">MOTA, N.S.O. </w:t>
      </w:r>
      <w:r w:rsidRPr="007A36E5">
        <w:rPr>
          <w:rFonts w:ascii="Arial Narrow" w:hAnsi="Arial Narrow"/>
          <w:b/>
          <w:sz w:val="24"/>
          <w:szCs w:val="24"/>
        </w:rPr>
        <w:t>Desempenho e Características de Carcaças de Caprinos e Ovinos Terminados em Caatinga Enriquecida com Capim Buffe</w:t>
      </w:r>
      <w:r w:rsidRPr="007A36E5">
        <w:rPr>
          <w:rFonts w:ascii="Arial Narrow" w:hAnsi="Arial Narrow"/>
          <w:sz w:val="24"/>
          <w:szCs w:val="24"/>
        </w:rPr>
        <w:t>l. Dissertação – PPGZ UFCG/CSTR, 55p, 2011.</w:t>
      </w:r>
    </w:p>
    <w:p w:rsidR="005F5256" w:rsidRPr="007A36E5" w:rsidRDefault="005F5256" w:rsidP="009D59ED">
      <w:pPr>
        <w:spacing w:line="240" w:lineRule="auto"/>
        <w:jc w:val="both"/>
        <w:rPr>
          <w:rFonts w:ascii="Arial Narrow" w:hAnsi="Arial Narrow"/>
          <w:sz w:val="24"/>
          <w:szCs w:val="24"/>
        </w:rPr>
      </w:pPr>
      <w:r w:rsidRPr="007A36E5">
        <w:rPr>
          <w:rFonts w:ascii="Arial Narrow" w:hAnsi="Arial Narrow"/>
          <w:sz w:val="24"/>
          <w:szCs w:val="24"/>
        </w:rPr>
        <w:t xml:space="preserve">PEREIRA FILHO, J.M.; BAKKE, O.A. </w:t>
      </w:r>
      <w:r w:rsidRPr="007A36E5">
        <w:rPr>
          <w:rFonts w:ascii="Arial Narrow" w:hAnsi="Arial Narrow"/>
          <w:b/>
          <w:sz w:val="24"/>
          <w:szCs w:val="24"/>
        </w:rPr>
        <w:t>Produção de Forragem de Espécies Herbáceas da Caatinga</w:t>
      </w:r>
      <w:r w:rsidRPr="007A36E5">
        <w:rPr>
          <w:rFonts w:ascii="Arial Narrow" w:hAnsi="Arial Narrow"/>
          <w:sz w:val="24"/>
          <w:szCs w:val="24"/>
        </w:rPr>
        <w:t>. In: GARIGLIO, M.A.; SAMPAIO, E.V.S.B.; CESTARO, L.A.; KAGEYAMA, P.Y. Uso sustentável e conservação dos recursos florestais da caatinga, 2 ed. Brasília, Serviço florestal Brasileiro, p. 145-159. 2010.</w:t>
      </w:r>
    </w:p>
    <w:p w:rsidR="005F5256" w:rsidRPr="007A36E5" w:rsidRDefault="005D0F67" w:rsidP="009D59ED">
      <w:pPr>
        <w:spacing w:line="240" w:lineRule="auto"/>
        <w:jc w:val="both"/>
        <w:rPr>
          <w:rFonts w:ascii="Arial Narrow" w:hAnsi="Arial Narrow"/>
          <w:sz w:val="24"/>
          <w:szCs w:val="24"/>
        </w:rPr>
      </w:pPr>
      <w:r w:rsidRPr="007A36E5">
        <w:rPr>
          <w:rFonts w:ascii="Arial Narrow" w:hAnsi="Arial Narrow"/>
          <w:sz w:val="24"/>
          <w:szCs w:val="24"/>
        </w:rPr>
        <w:t xml:space="preserve">PEREIRA JÚNIOR, F.A.; PEREIRA FILHO, J.M.; OLIVEIRA, O.N.; SILVA, S.M.; PORDEUS, N.M.; SOUSA, J. M. </w:t>
      </w:r>
      <w:r w:rsidRPr="007A36E5">
        <w:rPr>
          <w:rFonts w:ascii="Arial Narrow" w:hAnsi="Arial Narrow"/>
          <w:b/>
          <w:sz w:val="24"/>
          <w:szCs w:val="24"/>
        </w:rPr>
        <w:t>Frequência de Espécies no Estrato Herbáceo de uma Caatinga Ressemeada com Capim Buffel (Cenchrusciliaris L. cv. Biloela)</w:t>
      </w:r>
      <w:r w:rsidRPr="007A36E5">
        <w:rPr>
          <w:rFonts w:ascii="Arial Narrow" w:hAnsi="Arial Narrow"/>
          <w:sz w:val="24"/>
          <w:szCs w:val="24"/>
        </w:rPr>
        <w:t xml:space="preserve">. In. VII Congresso Latino-americano de Sistemas Agroflorestais para Produção Pecuária Sustentável. </w:t>
      </w:r>
      <w:r w:rsidR="0065021A" w:rsidRPr="007A36E5">
        <w:rPr>
          <w:rFonts w:ascii="Arial Narrow" w:hAnsi="Arial Narrow"/>
          <w:sz w:val="24"/>
          <w:szCs w:val="24"/>
        </w:rPr>
        <w:t xml:space="preserve">Anais. </w:t>
      </w:r>
      <w:r w:rsidRPr="007A36E5">
        <w:rPr>
          <w:rFonts w:ascii="Arial Narrow" w:hAnsi="Arial Narrow"/>
          <w:sz w:val="24"/>
          <w:szCs w:val="24"/>
        </w:rPr>
        <w:t>Belém/PA. 2012.</w:t>
      </w:r>
    </w:p>
    <w:p w:rsidR="00032DDC" w:rsidRPr="007A36E5" w:rsidRDefault="00032DDC" w:rsidP="007A36E5">
      <w:pPr>
        <w:spacing w:after="0"/>
        <w:rPr>
          <w:rFonts w:ascii="Arial Narrow" w:hAnsi="Arial Narrow"/>
          <w:b/>
          <w:sz w:val="24"/>
          <w:szCs w:val="24"/>
        </w:rPr>
      </w:pPr>
    </w:p>
    <w:p w:rsidR="005F5256" w:rsidRPr="007A36E5" w:rsidRDefault="00F26748" w:rsidP="00D33E05">
      <w:pPr>
        <w:rPr>
          <w:rFonts w:ascii="Arial Narrow" w:hAnsi="Arial Narrow"/>
          <w:sz w:val="24"/>
          <w:szCs w:val="24"/>
        </w:rPr>
      </w:pPr>
      <w:r w:rsidRPr="007A36E5">
        <w:rPr>
          <w:rFonts w:ascii="Arial Narrow" w:hAnsi="Arial Narrow"/>
          <w:b/>
          <w:sz w:val="24"/>
          <w:szCs w:val="24"/>
        </w:rPr>
        <w:t>Tabela 1</w:t>
      </w:r>
      <w:r w:rsidRPr="007A36E5">
        <w:rPr>
          <w:rFonts w:ascii="Arial Narrow" w:hAnsi="Arial Narrow"/>
          <w:sz w:val="24"/>
          <w:szCs w:val="24"/>
        </w:rPr>
        <w:t xml:space="preserve"> – Frequência de Espécies </w:t>
      </w:r>
      <w:r w:rsidR="00D33E05" w:rsidRPr="007A36E5">
        <w:rPr>
          <w:rFonts w:ascii="Arial Narrow" w:hAnsi="Arial Narrow"/>
          <w:sz w:val="24"/>
          <w:szCs w:val="24"/>
        </w:rPr>
        <w:t>Herbáceas</w:t>
      </w:r>
      <w:r w:rsidRPr="007A36E5">
        <w:rPr>
          <w:rFonts w:ascii="Arial Narrow" w:hAnsi="Arial Narrow"/>
          <w:sz w:val="24"/>
          <w:szCs w:val="24"/>
        </w:rPr>
        <w:t xml:space="preserve"> de uma Caatinga Enriquecida com Capim Corrente</w:t>
      </w:r>
      <w:r w:rsidR="00D33E05" w:rsidRPr="007A36E5">
        <w:rPr>
          <w:rFonts w:ascii="Arial Narrow" w:hAnsi="Arial Narrow"/>
          <w:sz w:val="24"/>
          <w:szCs w:val="24"/>
        </w:rPr>
        <w:t>.</w:t>
      </w:r>
    </w:p>
    <w:tbl>
      <w:tblPr>
        <w:tblW w:w="9210" w:type="dxa"/>
        <w:tblCellMar>
          <w:left w:w="70" w:type="dxa"/>
          <w:right w:w="70" w:type="dxa"/>
        </w:tblCellMar>
        <w:tblLook w:val="04A0"/>
      </w:tblPr>
      <w:tblGrid>
        <w:gridCol w:w="4889"/>
        <w:gridCol w:w="1137"/>
        <w:gridCol w:w="1127"/>
        <w:gridCol w:w="1053"/>
        <w:gridCol w:w="1004"/>
      </w:tblGrid>
      <w:tr w:rsidR="00DB639E" w:rsidRPr="007A36E5" w:rsidTr="00DB639E">
        <w:trPr>
          <w:trHeight w:val="315"/>
        </w:trPr>
        <w:tc>
          <w:tcPr>
            <w:tcW w:w="4890" w:type="dxa"/>
            <w:tcBorders>
              <w:top w:val="single" w:sz="4" w:space="0" w:color="auto"/>
              <w:bottom w:val="single" w:sz="4" w:space="0" w:color="auto"/>
            </w:tcBorders>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b/>
                <w:bCs/>
                <w:color w:val="000000"/>
                <w:sz w:val="24"/>
                <w:szCs w:val="24"/>
                <w:lang w:eastAsia="pt-BR"/>
              </w:rPr>
            </w:pPr>
            <w:r w:rsidRPr="007A36E5">
              <w:rPr>
                <w:rFonts w:ascii="Arial Narrow" w:eastAsia="Times New Roman" w:hAnsi="Arial Narrow" w:cs="Times New Roman"/>
                <w:b/>
                <w:bCs/>
                <w:color w:val="000000"/>
                <w:sz w:val="24"/>
                <w:szCs w:val="24"/>
                <w:lang w:eastAsia="pt-BR"/>
              </w:rPr>
              <w:t>ESPÉCIE</w:t>
            </w:r>
          </w:p>
        </w:tc>
        <w:tc>
          <w:tcPr>
            <w:tcW w:w="1137" w:type="dxa"/>
            <w:tcBorders>
              <w:top w:val="single" w:sz="4" w:space="0" w:color="auto"/>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b/>
                <w:bCs/>
                <w:color w:val="000000"/>
                <w:sz w:val="24"/>
                <w:szCs w:val="24"/>
                <w:lang w:eastAsia="pt-BR"/>
              </w:rPr>
            </w:pPr>
            <w:r w:rsidRPr="007A36E5">
              <w:rPr>
                <w:rFonts w:ascii="Arial Narrow" w:eastAsia="Times New Roman" w:hAnsi="Arial Narrow" w:cs="Times New Roman"/>
                <w:b/>
                <w:bCs/>
                <w:color w:val="000000"/>
                <w:sz w:val="24"/>
                <w:szCs w:val="24"/>
                <w:lang w:eastAsia="pt-BR"/>
              </w:rPr>
              <w:t>PIQUETE 1</w:t>
            </w:r>
          </w:p>
        </w:tc>
        <w:tc>
          <w:tcPr>
            <w:tcW w:w="1127" w:type="dxa"/>
            <w:tcBorders>
              <w:top w:val="single" w:sz="4" w:space="0" w:color="auto"/>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b/>
                <w:bCs/>
                <w:color w:val="000000"/>
                <w:sz w:val="24"/>
                <w:szCs w:val="24"/>
                <w:lang w:eastAsia="pt-BR"/>
              </w:rPr>
            </w:pPr>
            <w:r w:rsidRPr="007A36E5">
              <w:rPr>
                <w:rFonts w:ascii="Arial Narrow" w:eastAsia="Times New Roman" w:hAnsi="Arial Narrow" w:cs="Times New Roman"/>
                <w:b/>
                <w:bCs/>
                <w:color w:val="000000"/>
                <w:sz w:val="24"/>
                <w:szCs w:val="24"/>
                <w:lang w:eastAsia="pt-BR"/>
              </w:rPr>
              <w:t>PIQUETE 2</w:t>
            </w:r>
          </w:p>
        </w:tc>
        <w:tc>
          <w:tcPr>
            <w:tcW w:w="1053" w:type="dxa"/>
            <w:tcBorders>
              <w:top w:val="single" w:sz="4" w:space="0" w:color="auto"/>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b/>
                <w:bCs/>
                <w:color w:val="000000"/>
                <w:sz w:val="24"/>
                <w:szCs w:val="24"/>
                <w:lang w:eastAsia="pt-BR"/>
              </w:rPr>
            </w:pPr>
            <w:r w:rsidRPr="007A36E5">
              <w:rPr>
                <w:rFonts w:ascii="Arial Narrow" w:eastAsia="Times New Roman" w:hAnsi="Arial Narrow" w:cs="Times New Roman"/>
                <w:b/>
                <w:bCs/>
                <w:color w:val="000000"/>
                <w:sz w:val="24"/>
                <w:szCs w:val="24"/>
                <w:lang w:eastAsia="pt-BR"/>
              </w:rPr>
              <w:t>PIQUETE 3</w:t>
            </w:r>
          </w:p>
        </w:tc>
        <w:tc>
          <w:tcPr>
            <w:tcW w:w="1003" w:type="dxa"/>
            <w:tcBorders>
              <w:top w:val="single" w:sz="4" w:space="0" w:color="auto"/>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b/>
                <w:bCs/>
                <w:color w:val="000000"/>
                <w:sz w:val="24"/>
                <w:szCs w:val="24"/>
                <w:lang w:eastAsia="pt-BR"/>
              </w:rPr>
            </w:pPr>
            <w:r w:rsidRPr="007A36E5">
              <w:rPr>
                <w:rFonts w:ascii="Arial Narrow" w:eastAsia="Times New Roman" w:hAnsi="Arial Narrow" w:cs="Times New Roman"/>
                <w:b/>
                <w:bCs/>
                <w:color w:val="000000"/>
                <w:sz w:val="24"/>
                <w:szCs w:val="24"/>
                <w:lang w:eastAsia="pt-BR"/>
              </w:rPr>
              <w:t>PIQUETE 4</w:t>
            </w:r>
          </w:p>
        </w:tc>
      </w:tr>
      <w:tr w:rsidR="0079014A" w:rsidRPr="007A36E5" w:rsidTr="00DB639E">
        <w:trPr>
          <w:trHeight w:val="300"/>
        </w:trPr>
        <w:tc>
          <w:tcPr>
            <w:tcW w:w="9210" w:type="dxa"/>
            <w:gridSpan w:val="5"/>
            <w:tcBorders>
              <w:top w:val="single" w:sz="4" w:space="0" w:color="auto"/>
            </w:tcBorders>
            <w:shd w:val="clear" w:color="auto" w:fill="auto"/>
            <w:noWrap/>
            <w:vAlign w:val="center"/>
          </w:tcPr>
          <w:p w:rsidR="0079014A" w:rsidRPr="007A36E5" w:rsidRDefault="0079014A" w:rsidP="007A36E5">
            <w:pPr>
              <w:spacing w:after="0" w:line="240" w:lineRule="auto"/>
              <w:jc w:val="center"/>
              <w:rPr>
                <w:rFonts w:ascii="Arial Narrow" w:eastAsia="Times New Roman" w:hAnsi="Arial Narrow" w:cs="Times New Roman"/>
                <w:b/>
                <w:color w:val="000000"/>
                <w:sz w:val="24"/>
                <w:szCs w:val="24"/>
                <w:lang w:eastAsia="pt-BR"/>
              </w:rPr>
            </w:pPr>
            <w:r w:rsidRPr="007A36E5">
              <w:rPr>
                <w:rFonts w:ascii="Arial Narrow" w:eastAsia="Times New Roman" w:hAnsi="Arial Narrow" w:cs="Times New Roman"/>
                <w:b/>
                <w:color w:val="000000"/>
                <w:sz w:val="24"/>
                <w:szCs w:val="24"/>
                <w:lang w:eastAsia="pt-BR"/>
              </w:rPr>
              <w:t>CAPIM CORRENTE E OUTRAS GRAMINEAS (%)</w:t>
            </w:r>
          </w:p>
        </w:tc>
      </w:tr>
      <w:tr w:rsidR="00DB639E" w:rsidRPr="007A36E5" w:rsidTr="00DB639E">
        <w:trPr>
          <w:trHeight w:val="300"/>
        </w:trPr>
        <w:tc>
          <w:tcPr>
            <w:tcW w:w="4890" w:type="dxa"/>
            <w:tcBorders>
              <w:top w:val="single" w:sz="4" w:space="0" w:color="auto"/>
            </w:tcBorders>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Corrente</w:t>
            </w:r>
            <w:r w:rsidR="00DB639E" w:rsidRPr="007A36E5">
              <w:rPr>
                <w:rFonts w:ascii="Arial Narrow" w:eastAsia="Times New Roman" w:hAnsi="Arial Narrow" w:cs="Times New Roman"/>
                <w:color w:val="000000"/>
                <w:sz w:val="24"/>
                <w:szCs w:val="24"/>
                <w:lang w:eastAsia="pt-BR"/>
              </w:rPr>
              <w:t xml:space="preserve"> (</w:t>
            </w:r>
            <w:r w:rsidR="00F123D4" w:rsidRPr="00F123D4">
              <w:rPr>
                <w:rFonts w:ascii="Arial Narrow" w:eastAsia="Times New Roman" w:hAnsi="Arial Narrow" w:cs="Times New Roman"/>
                <w:i/>
                <w:color w:val="000000"/>
                <w:sz w:val="24"/>
                <w:szCs w:val="24"/>
                <w:lang w:eastAsia="pt-BR"/>
              </w:rPr>
              <w:t>UrochloatrichopusStapf.</w:t>
            </w:r>
            <w:r w:rsidR="00DB639E" w:rsidRPr="007A36E5">
              <w:rPr>
                <w:rFonts w:ascii="Arial Narrow" w:eastAsia="Times New Roman" w:hAnsi="Arial Narrow" w:cs="Times New Roman"/>
                <w:color w:val="000000"/>
                <w:sz w:val="24"/>
                <w:szCs w:val="24"/>
                <w:lang w:eastAsia="pt-BR"/>
              </w:rPr>
              <w:t>)</w:t>
            </w:r>
          </w:p>
        </w:tc>
        <w:tc>
          <w:tcPr>
            <w:tcW w:w="1137"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48</w:t>
            </w:r>
          </w:p>
        </w:tc>
        <w:tc>
          <w:tcPr>
            <w:tcW w:w="1127"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32</w:t>
            </w:r>
          </w:p>
        </w:tc>
        <w:tc>
          <w:tcPr>
            <w:tcW w:w="1053"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52</w:t>
            </w:r>
          </w:p>
        </w:tc>
        <w:tc>
          <w:tcPr>
            <w:tcW w:w="1003"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32</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Barba de bode</w:t>
            </w:r>
            <w:r w:rsidR="00DB639E" w:rsidRPr="007A36E5">
              <w:rPr>
                <w:rFonts w:ascii="Arial Narrow" w:eastAsia="Times New Roman" w:hAnsi="Arial Narrow" w:cs="Times New Roman"/>
                <w:color w:val="000000"/>
                <w:sz w:val="24"/>
                <w:szCs w:val="24"/>
                <w:lang w:eastAsia="pt-BR"/>
              </w:rPr>
              <w:t xml:space="preserve"> (</w:t>
            </w:r>
            <w:r w:rsidR="00F123D4" w:rsidRPr="00F123D4">
              <w:rPr>
                <w:rFonts w:ascii="Arial Narrow" w:eastAsia="Times New Roman" w:hAnsi="Arial Narrow" w:cs="Times New Roman"/>
                <w:i/>
                <w:color w:val="000000"/>
                <w:sz w:val="24"/>
                <w:szCs w:val="24"/>
                <w:lang w:eastAsia="pt-BR"/>
              </w:rPr>
              <w:t>Cyperuscompressus</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28</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40</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28</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Mimoso</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Axonopuspurpusii</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r>
      <w:tr w:rsidR="00DB639E" w:rsidRPr="007A36E5" w:rsidTr="00DB639E">
        <w:trPr>
          <w:trHeight w:val="315"/>
        </w:trPr>
        <w:tc>
          <w:tcPr>
            <w:tcW w:w="4890" w:type="dxa"/>
            <w:tcBorders>
              <w:bottom w:val="single" w:sz="4" w:space="0" w:color="auto"/>
            </w:tcBorders>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Panasco</w:t>
            </w:r>
            <w:r w:rsidR="00DB639E" w:rsidRPr="007A36E5">
              <w:rPr>
                <w:rFonts w:ascii="Arial Narrow" w:eastAsia="Times New Roman" w:hAnsi="Arial Narrow" w:cs="Times New Roman"/>
                <w:color w:val="000000"/>
                <w:sz w:val="24"/>
                <w:szCs w:val="24"/>
                <w:lang w:eastAsia="pt-BR"/>
              </w:rPr>
              <w:t xml:space="preserve"> (</w:t>
            </w:r>
            <w:r w:rsidR="00502421" w:rsidRPr="007A36E5">
              <w:rPr>
                <w:rFonts w:ascii="Arial Narrow" w:eastAsia="Times New Roman" w:hAnsi="Arial Narrow" w:cs="Times New Roman"/>
                <w:i/>
                <w:color w:val="000000"/>
                <w:sz w:val="24"/>
                <w:szCs w:val="24"/>
                <w:lang w:eastAsia="pt-BR"/>
              </w:rPr>
              <w:t>Aristidasetifolia</w:t>
            </w:r>
            <w:r w:rsidR="00DB639E" w:rsidRPr="007A36E5">
              <w:rPr>
                <w:rFonts w:ascii="Arial Narrow" w:eastAsia="Times New Roman" w:hAnsi="Arial Narrow" w:cs="Times New Roman"/>
                <w:color w:val="000000"/>
                <w:sz w:val="24"/>
                <w:szCs w:val="24"/>
                <w:lang w:eastAsia="pt-BR"/>
              </w:rPr>
              <w:t>)</w:t>
            </w:r>
          </w:p>
        </w:tc>
        <w:tc>
          <w:tcPr>
            <w:tcW w:w="1137"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127"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53"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03"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r>
      <w:tr w:rsidR="0079014A" w:rsidRPr="007A36E5" w:rsidTr="00DB639E">
        <w:trPr>
          <w:trHeight w:val="300"/>
        </w:trPr>
        <w:tc>
          <w:tcPr>
            <w:tcW w:w="9210" w:type="dxa"/>
            <w:gridSpan w:val="5"/>
            <w:tcBorders>
              <w:top w:val="single" w:sz="4" w:space="0" w:color="auto"/>
            </w:tcBorders>
            <w:shd w:val="clear" w:color="auto" w:fill="auto"/>
            <w:noWrap/>
            <w:vAlign w:val="center"/>
          </w:tcPr>
          <w:p w:rsidR="0079014A" w:rsidRPr="007A36E5" w:rsidRDefault="0079014A" w:rsidP="007A36E5">
            <w:pPr>
              <w:spacing w:after="0" w:line="240" w:lineRule="auto"/>
              <w:jc w:val="center"/>
              <w:rPr>
                <w:rFonts w:ascii="Arial Narrow" w:eastAsia="Times New Roman" w:hAnsi="Arial Narrow" w:cs="Times New Roman"/>
                <w:b/>
                <w:color w:val="000000"/>
                <w:sz w:val="24"/>
                <w:szCs w:val="24"/>
                <w:lang w:eastAsia="pt-BR"/>
              </w:rPr>
            </w:pPr>
            <w:r w:rsidRPr="007A36E5">
              <w:rPr>
                <w:rFonts w:ascii="Arial Narrow" w:eastAsia="Times New Roman" w:hAnsi="Arial Narrow" w:cs="Times New Roman"/>
                <w:b/>
                <w:color w:val="000000"/>
                <w:sz w:val="24"/>
                <w:szCs w:val="24"/>
                <w:lang w:eastAsia="pt-BR"/>
              </w:rPr>
              <w:t>DICOTILEDÔNEAS HERBÁCEAS (%)</w:t>
            </w:r>
          </w:p>
        </w:tc>
      </w:tr>
      <w:tr w:rsidR="00DB639E" w:rsidRPr="007A36E5" w:rsidTr="00DB639E">
        <w:trPr>
          <w:trHeight w:val="300"/>
        </w:trPr>
        <w:tc>
          <w:tcPr>
            <w:tcW w:w="4890" w:type="dxa"/>
            <w:tcBorders>
              <w:top w:val="single" w:sz="4" w:space="0" w:color="auto"/>
            </w:tcBorders>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Estilosantes</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Stylosanthescaptata</w:t>
            </w:r>
            <w:r w:rsidR="00DB639E" w:rsidRPr="007A36E5">
              <w:rPr>
                <w:rFonts w:ascii="Arial Narrow" w:eastAsia="Times New Roman" w:hAnsi="Arial Narrow" w:cs="Times New Roman"/>
                <w:color w:val="000000"/>
                <w:sz w:val="24"/>
                <w:szCs w:val="24"/>
                <w:lang w:eastAsia="pt-BR"/>
              </w:rPr>
              <w:t>)</w:t>
            </w:r>
          </w:p>
        </w:tc>
        <w:tc>
          <w:tcPr>
            <w:tcW w:w="1137"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16</w:t>
            </w:r>
          </w:p>
        </w:tc>
        <w:tc>
          <w:tcPr>
            <w:tcW w:w="1127"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w:t>
            </w:r>
          </w:p>
        </w:tc>
        <w:tc>
          <w:tcPr>
            <w:tcW w:w="1053"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44</w:t>
            </w:r>
          </w:p>
        </w:tc>
        <w:tc>
          <w:tcPr>
            <w:tcW w:w="1003" w:type="dxa"/>
            <w:tcBorders>
              <w:top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52</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Amendoim Forrageiro</w:t>
            </w:r>
            <w:r w:rsidR="00DB639E" w:rsidRPr="007A36E5">
              <w:rPr>
                <w:rFonts w:ascii="Arial Narrow" w:eastAsia="Times New Roman" w:hAnsi="Arial Narrow" w:cs="Times New Roman"/>
                <w:color w:val="000000"/>
                <w:sz w:val="24"/>
                <w:szCs w:val="24"/>
                <w:lang w:eastAsia="pt-BR"/>
              </w:rPr>
              <w:t xml:space="preserve"> ()</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12</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Centrosema</w:t>
            </w:r>
            <w:r w:rsidR="00DB639E" w:rsidRPr="007A36E5">
              <w:rPr>
                <w:rFonts w:ascii="Arial Narrow" w:eastAsia="Times New Roman" w:hAnsi="Arial Narrow" w:cs="Times New Roman"/>
                <w:color w:val="000000"/>
                <w:sz w:val="24"/>
                <w:szCs w:val="24"/>
                <w:lang w:eastAsia="pt-BR"/>
              </w:rPr>
              <w:t xml:space="preserve"> (</w:t>
            </w:r>
            <w:r w:rsidR="00502421" w:rsidRPr="007A36E5">
              <w:rPr>
                <w:rFonts w:ascii="Arial Narrow" w:eastAsia="Times New Roman" w:hAnsi="Arial Narrow" w:cs="Times New Roman"/>
                <w:i/>
                <w:color w:val="000000"/>
                <w:sz w:val="24"/>
                <w:szCs w:val="24"/>
                <w:lang w:eastAsia="pt-BR"/>
              </w:rPr>
              <w:t>Centrosemasp.</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84</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52</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80</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48</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Feijão de Rola</w:t>
            </w:r>
            <w:r w:rsidR="00DB639E" w:rsidRPr="007A36E5">
              <w:rPr>
                <w:rFonts w:ascii="Arial Narrow" w:eastAsia="Times New Roman" w:hAnsi="Arial Narrow" w:cs="Times New Roman"/>
                <w:i/>
                <w:color w:val="000000"/>
                <w:sz w:val="24"/>
                <w:szCs w:val="24"/>
                <w:lang w:eastAsia="pt-BR"/>
              </w:rPr>
              <w:t>(</w:t>
            </w:r>
            <w:r w:rsidR="00502421" w:rsidRPr="007A36E5">
              <w:rPr>
                <w:rFonts w:ascii="Arial Narrow" w:eastAsia="Times New Roman" w:hAnsi="Arial Narrow" w:cs="Times New Roman"/>
                <w:i/>
                <w:color w:val="000000"/>
                <w:sz w:val="24"/>
                <w:szCs w:val="24"/>
                <w:lang w:eastAsia="pt-BR"/>
              </w:rPr>
              <w:t>Rhychosia mínima</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28</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Gitirana</w:t>
            </w:r>
            <w:r w:rsidR="00DB639E" w:rsidRPr="007A36E5">
              <w:rPr>
                <w:rFonts w:ascii="Arial Narrow" w:eastAsia="Times New Roman" w:hAnsi="Arial Narrow" w:cs="Times New Roman"/>
                <w:color w:val="000000"/>
                <w:sz w:val="24"/>
                <w:szCs w:val="24"/>
                <w:lang w:eastAsia="pt-BR"/>
              </w:rPr>
              <w:t xml:space="preserve"> (</w:t>
            </w:r>
            <w:r w:rsidR="00502421" w:rsidRPr="007A36E5">
              <w:rPr>
                <w:rFonts w:ascii="Arial Narrow" w:eastAsia="Times New Roman" w:hAnsi="Arial Narrow" w:cs="Times New Roman"/>
                <w:i/>
                <w:color w:val="000000"/>
                <w:sz w:val="24"/>
                <w:szCs w:val="24"/>
                <w:lang w:eastAsia="pt-BR"/>
              </w:rPr>
              <w:t>Ipomoeasp.</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68</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84</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88</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84</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Trevo-branco</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Trifoliumrepens</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28</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12</w:t>
            </w:r>
          </w:p>
        </w:tc>
      </w:tr>
      <w:tr w:rsidR="00DB639E" w:rsidRPr="007A36E5" w:rsidTr="00DB639E">
        <w:trPr>
          <w:trHeight w:val="315"/>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Relógio</w:t>
            </w:r>
            <w:r w:rsidR="00DB639E" w:rsidRPr="007A36E5">
              <w:rPr>
                <w:rFonts w:ascii="Arial Narrow" w:eastAsia="Times New Roman" w:hAnsi="Arial Narrow" w:cs="Times New Roman"/>
                <w:color w:val="000000"/>
                <w:sz w:val="24"/>
                <w:szCs w:val="24"/>
                <w:lang w:eastAsia="pt-BR"/>
              </w:rPr>
              <w:t xml:space="preserve"> (</w:t>
            </w:r>
            <w:r w:rsidR="00502421" w:rsidRPr="007A36E5">
              <w:rPr>
                <w:rFonts w:ascii="Arial Narrow" w:eastAsia="Times New Roman" w:hAnsi="Arial Narrow" w:cs="Times New Roman"/>
                <w:i/>
                <w:color w:val="000000"/>
                <w:sz w:val="24"/>
                <w:szCs w:val="24"/>
                <w:lang w:eastAsia="pt-BR"/>
              </w:rPr>
              <w:t>Sida spinosa L.</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76</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40</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44</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28</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Alfazema</w:t>
            </w:r>
            <w:r w:rsidR="00502421" w:rsidRPr="007A36E5">
              <w:rPr>
                <w:rFonts w:ascii="Arial Narrow" w:eastAsia="Times New Roman" w:hAnsi="Arial Narrow" w:cs="Times New Roman"/>
                <w:color w:val="000000"/>
                <w:sz w:val="24"/>
                <w:szCs w:val="24"/>
                <w:lang w:eastAsia="pt-BR"/>
              </w:rPr>
              <w:t xml:space="preserve">Brava </w:t>
            </w:r>
            <w:r w:rsidR="00DB639E" w:rsidRPr="007A36E5">
              <w:rPr>
                <w:rFonts w:ascii="Arial Narrow" w:eastAsia="Times New Roman" w:hAnsi="Arial Narrow" w:cs="Times New Roman"/>
                <w:color w:val="000000"/>
                <w:sz w:val="24"/>
                <w:szCs w:val="24"/>
                <w:lang w:eastAsia="pt-BR"/>
              </w:rPr>
              <w:t>(</w:t>
            </w:r>
            <w:r w:rsidR="00502421" w:rsidRPr="007A36E5">
              <w:rPr>
                <w:rFonts w:ascii="Arial Narrow" w:eastAsia="Times New Roman" w:hAnsi="Arial Narrow" w:cs="Times New Roman"/>
                <w:i/>
                <w:color w:val="000000"/>
                <w:sz w:val="24"/>
                <w:szCs w:val="24"/>
                <w:lang w:eastAsia="pt-BR"/>
              </w:rPr>
              <w:t>Hyptissuaveolens L. Poit</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100</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84</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100</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92</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Malva Branca</w:t>
            </w:r>
            <w:r w:rsidR="00DB639E" w:rsidRPr="007A36E5">
              <w:rPr>
                <w:rFonts w:ascii="Arial Narrow" w:eastAsia="Times New Roman" w:hAnsi="Arial Narrow" w:cs="Times New Roman"/>
                <w:color w:val="000000"/>
                <w:sz w:val="24"/>
                <w:szCs w:val="24"/>
                <w:lang w:eastAsia="pt-BR"/>
              </w:rPr>
              <w:t xml:space="preserve"> (</w:t>
            </w:r>
            <w:r w:rsidR="00502421" w:rsidRPr="007A36E5">
              <w:rPr>
                <w:rFonts w:ascii="Arial Narrow" w:eastAsia="Times New Roman" w:hAnsi="Arial Narrow" w:cs="Times New Roman"/>
                <w:i/>
                <w:color w:val="000000"/>
                <w:sz w:val="24"/>
                <w:szCs w:val="24"/>
                <w:lang w:eastAsia="pt-BR"/>
              </w:rPr>
              <w:t>Malvastrumcoromandelianum</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36</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Mata Pasto</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Senna obtusifolia</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16</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20</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Pega Pinto</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Boerhaaviadifussa L.</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r>
      <w:tr w:rsidR="00DB639E" w:rsidRPr="007A36E5" w:rsidTr="00DB639E">
        <w:trPr>
          <w:trHeight w:val="300"/>
        </w:trPr>
        <w:tc>
          <w:tcPr>
            <w:tcW w:w="4890" w:type="dxa"/>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Alecrim Bravo</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Lippiasidoides</w:t>
            </w:r>
            <w:r w:rsidR="00DB639E" w:rsidRPr="007A36E5">
              <w:rPr>
                <w:rFonts w:ascii="Arial Narrow" w:eastAsia="Times New Roman" w:hAnsi="Arial Narrow" w:cs="Times New Roman"/>
                <w:color w:val="000000"/>
                <w:sz w:val="24"/>
                <w:szCs w:val="24"/>
                <w:lang w:eastAsia="pt-BR"/>
              </w:rPr>
              <w:t>)</w:t>
            </w:r>
          </w:p>
        </w:tc>
        <w:tc>
          <w:tcPr>
            <w:tcW w:w="113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8</w:t>
            </w:r>
          </w:p>
        </w:tc>
        <w:tc>
          <w:tcPr>
            <w:tcW w:w="1127"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c>
          <w:tcPr>
            <w:tcW w:w="105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12</w:t>
            </w:r>
          </w:p>
        </w:tc>
        <w:tc>
          <w:tcPr>
            <w:tcW w:w="1003" w:type="dxa"/>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w:t>
            </w:r>
          </w:p>
        </w:tc>
      </w:tr>
      <w:tr w:rsidR="00DB639E" w:rsidRPr="007A36E5" w:rsidTr="00DB639E">
        <w:trPr>
          <w:trHeight w:val="300"/>
        </w:trPr>
        <w:tc>
          <w:tcPr>
            <w:tcW w:w="4890" w:type="dxa"/>
            <w:tcBorders>
              <w:bottom w:val="single" w:sz="4" w:space="0" w:color="auto"/>
            </w:tcBorders>
            <w:shd w:val="clear" w:color="auto" w:fill="auto"/>
            <w:noWrap/>
            <w:vAlign w:val="center"/>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Bredo</w:t>
            </w:r>
            <w:r w:rsidR="00DB639E" w:rsidRPr="007A36E5">
              <w:rPr>
                <w:rFonts w:ascii="Arial Narrow" w:eastAsia="Times New Roman" w:hAnsi="Arial Narrow" w:cs="Times New Roman"/>
                <w:color w:val="000000"/>
                <w:sz w:val="24"/>
                <w:szCs w:val="24"/>
                <w:lang w:eastAsia="pt-BR"/>
              </w:rPr>
              <w:t xml:space="preserve"> (</w:t>
            </w:r>
            <w:r w:rsidR="009748AF" w:rsidRPr="009748AF">
              <w:rPr>
                <w:rFonts w:ascii="Arial Narrow" w:eastAsia="Times New Roman" w:hAnsi="Arial Narrow" w:cs="Times New Roman"/>
                <w:i/>
                <w:color w:val="000000"/>
                <w:sz w:val="24"/>
                <w:szCs w:val="24"/>
                <w:lang w:eastAsia="pt-BR"/>
              </w:rPr>
              <w:t>Amaranthussp.</w:t>
            </w:r>
            <w:r w:rsidR="00DB639E" w:rsidRPr="007A36E5">
              <w:rPr>
                <w:rFonts w:ascii="Arial Narrow" w:eastAsia="Times New Roman" w:hAnsi="Arial Narrow" w:cs="Times New Roman"/>
                <w:color w:val="000000"/>
                <w:sz w:val="24"/>
                <w:szCs w:val="24"/>
                <w:lang w:eastAsia="pt-BR"/>
              </w:rPr>
              <w:t>)</w:t>
            </w:r>
          </w:p>
        </w:tc>
        <w:tc>
          <w:tcPr>
            <w:tcW w:w="1137"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32</w:t>
            </w:r>
          </w:p>
        </w:tc>
        <w:tc>
          <w:tcPr>
            <w:tcW w:w="1127"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16</w:t>
            </w:r>
          </w:p>
        </w:tc>
        <w:tc>
          <w:tcPr>
            <w:tcW w:w="1053"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4</w:t>
            </w:r>
          </w:p>
        </w:tc>
        <w:tc>
          <w:tcPr>
            <w:tcW w:w="1003" w:type="dxa"/>
            <w:tcBorders>
              <w:bottom w:val="single" w:sz="4" w:space="0" w:color="auto"/>
            </w:tcBorders>
            <w:shd w:val="clear" w:color="auto" w:fill="auto"/>
            <w:noWrap/>
            <w:vAlign w:val="bottom"/>
            <w:hideMark/>
          </w:tcPr>
          <w:p w:rsidR="0079014A" w:rsidRPr="007A36E5" w:rsidRDefault="0079014A" w:rsidP="007A36E5">
            <w:pPr>
              <w:spacing w:after="0" w:line="240" w:lineRule="auto"/>
              <w:jc w:val="center"/>
              <w:rPr>
                <w:rFonts w:ascii="Arial Narrow" w:eastAsia="Times New Roman" w:hAnsi="Arial Narrow" w:cs="Times New Roman"/>
                <w:color w:val="000000"/>
                <w:sz w:val="24"/>
                <w:szCs w:val="24"/>
                <w:lang w:eastAsia="pt-BR"/>
              </w:rPr>
            </w:pPr>
            <w:r w:rsidRPr="007A36E5">
              <w:rPr>
                <w:rFonts w:ascii="Arial Narrow" w:eastAsia="Times New Roman" w:hAnsi="Arial Narrow" w:cs="Times New Roman"/>
                <w:color w:val="000000"/>
                <w:sz w:val="24"/>
                <w:szCs w:val="24"/>
                <w:lang w:eastAsia="pt-BR"/>
              </w:rPr>
              <w:t>12</w:t>
            </w:r>
          </w:p>
        </w:tc>
      </w:tr>
    </w:tbl>
    <w:p w:rsidR="00D33E05" w:rsidRPr="007A36E5" w:rsidRDefault="00D33E05" w:rsidP="00D33E05">
      <w:pPr>
        <w:spacing w:line="360" w:lineRule="auto"/>
        <w:jc w:val="both"/>
        <w:rPr>
          <w:rFonts w:ascii="Arial Narrow" w:hAnsi="Arial Narrow"/>
          <w:sz w:val="24"/>
          <w:szCs w:val="24"/>
        </w:rPr>
      </w:pPr>
    </w:p>
    <w:sectPr w:rsidR="00D33E05" w:rsidRPr="007A36E5" w:rsidSect="009514DC">
      <w:footerReference w:type="default" r:id="rId10"/>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35" w:rsidRDefault="00890B35" w:rsidP="009514DC">
      <w:pPr>
        <w:spacing w:after="0" w:line="240" w:lineRule="auto"/>
      </w:pPr>
      <w:r>
        <w:separator/>
      </w:r>
    </w:p>
  </w:endnote>
  <w:endnote w:type="continuationSeparator" w:id="1">
    <w:p w:rsidR="00890B35" w:rsidRDefault="00890B35" w:rsidP="00951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DC" w:rsidRDefault="009514DC" w:rsidP="009514DC">
    <w:pPr>
      <w:pStyle w:val="Rodap"/>
      <w:jc w:val="center"/>
    </w:pPr>
    <w:r>
      <w:rPr>
        <w:b/>
        <w:bCs/>
        <w:i/>
        <w:iCs/>
        <w:sz w:val="20"/>
        <w:szCs w:val="20"/>
      </w:rPr>
      <w:t>Seminário Zootécnico do Sertão Paraibano - Produção Animal com Sustentabilidade -</w:t>
    </w:r>
  </w:p>
  <w:p w:rsidR="009514DC" w:rsidRDefault="009514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35" w:rsidRDefault="00890B35" w:rsidP="009514DC">
      <w:pPr>
        <w:spacing w:after="0" w:line="240" w:lineRule="auto"/>
      </w:pPr>
      <w:r>
        <w:separator/>
      </w:r>
    </w:p>
  </w:footnote>
  <w:footnote w:type="continuationSeparator" w:id="1">
    <w:p w:rsidR="00890B35" w:rsidRDefault="00890B35" w:rsidP="009514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6DE1"/>
    <w:rsid w:val="00022630"/>
    <w:rsid w:val="000229B2"/>
    <w:rsid w:val="00032DDC"/>
    <w:rsid w:val="0005603E"/>
    <w:rsid w:val="000745C1"/>
    <w:rsid w:val="000B2624"/>
    <w:rsid w:val="000B5FC2"/>
    <w:rsid w:val="000E4355"/>
    <w:rsid w:val="00112DB9"/>
    <w:rsid w:val="00141426"/>
    <w:rsid w:val="00154528"/>
    <w:rsid w:val="00196AB2"/>
    <w:rsid w:val="001A78B1"/>
    <w:rsid w:val="001C3EEE"/>
    <w:rsid w:val="001E6C03"/>
    <w:rsid w:val="00206B86"/>
    <w:rsid w:val="00260444"/>
    <w:rsid w:val="002E2C62"/>
    <w:rsid w:val="002E7626"/>
    <w:rsid w:val="00302B44"/>
    <w:rsid w:val="00325092"/>
    <w:rsid w:val="00367DC3"/>
    <w:rsid w:val="0041397D"/>
    <w:rsid w:val="004406B9"/>
    <w:rsid w:val="00502421"/>
    <w:rsid w:val="0050279B"/>
    <w:rsid w:val="005329D1"/>
    <w:rsid w:val="005428B0"/>
    <w:rsid w:val="005664F0"/>
    <w:rsid w:val="005C5F5C"/>
    <w:rsid w:val="005D0F67"/>
    <w:rsid w:val="005D238F"/>
    <w:rsid w:val="005E5397"/>
    <w:rsid w:val="005F5256"/>
    <w:rsid w:val="005F6C0F"/>
    <w:rsid w:val="0065021A"/>
    <w:rsid w:val="00693A41"/>
    <w:rsid w:val="006F67FF"/>
    <w:rsid w:val="007140A6"/>
    <w:rsid w:val="007700DE"/>
    <w:rsid w:val="0079014A"/>
    <w:rsid w:val="007A36E5"/>
    <w:rsid w:val="007F1889"/>
    <w:rsid w:val="00890B35"/>
    <w:rsid w:val="008D187A"/>
    <w:rsid w:val="009514DC"/>
    <w:rsid w:val="009748AF"/>
    <w:rsid w:val="009A4DC2"/>
    <w:rsid w:val="009D59ED"/>
    <w:rsid w:val="00A05C71"/>
    <w:rsid w:val="00A96C68"/>
    <w:rsid w:val="00AC3369"/>
    <w:rsid w:val="00AE582A"/>
    <w:rsid w:val="00B62964"/>
    <w:rsid w:val="00BF3176"/>
    <w:rsid w:val="00C91B6D"/>
    <w:rsid w:val="00CA5632"/>
    <w:rsid w:val="00D31D2B"/>
    <w:rsid w:val="00D33E05"/>
    <w:rsid w:val="00DB639E"/>
    <w:rsid w:val="00DB63F3"/>
    <w:rsid w:val="00DF3D89"/>
    <w:rsid w:val="00E27F20"/>
    <w:rsid w:val="00E67E30"/>
    <w:rsid w:val="00E86DE1"/>
    <w:rsid w:val="00EA0E79"/>
    <w:rsid w:val="00F123D4"/>
    <w:rsid w:val="00F26748"/>
    <w:rsid w:val="00F91F29"/>
    <w:rsid w:val="00FB5D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14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14DC"/>
  </w:style>
  <w:style w:type="paragraph" w:styleId="Rodap">
    <w:name w:val="footer"/>
    <w:basedOn w:val="Normal"/>
    <w:link w:val="RodapChar"/>
    <w:uiPriority w:val="99"/>
    <w:unhideWhenUsed/>
    <w:rsid w:val="009514DC"/>
    <w:pPr>
      <w:tabs>
        <w:tab w:val="center" w:pos="4252"/>
        <w:tab w:val="right" w:pos="8504"/>
      </w:tabs>
      <w:spacing w:after="0" w:line="240" w:lineRule="auto"/>
    </w:pPr>
  </w:style>
  <w:style w:type="character" w:customStyle="1" w:styleId="RodapChar">
    <w:name w:val="Rodapé Char"/>
    <w:basedOn w:val="Fontepargpadro"/>
    <w:link w:val="Rodap"/>
    <w:uiPriority w:val="99"/>
    <w:rsid w:val="009514DC"/>
  </w:style>
  <w:style w:type="paragraph" w:styleId="Textodebalo">
    <w:name w:val="Balloon Text"/>
    <w:basedOn w:val="Normal"/>
    <w:link w:val="TextodebaloChar"/>
    <w:uiPriority w:val="99"/>
    <w:semiHidden/>
    <w:unhideWhenUsed/>
    <w:rsid w:val="009514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14DC"/>
    <w:rPr>
      <w:rFonts w:ascii="Tahoma" w:hAnsi="Tahoma" w:cs="Tahoma"/>
      <w:sz w:val="16"/>
      <w:szCs w:val="16"/>
    </w:rPr>
  </w:style>
  <w:style w:type="character" w:styleId="Hyperlink">
    <w:name w:val="Hyperlink"/>
    <w:basedOn w:val="Fontepargpadro"/>
    <w:uiPriority w:val="99"/>
    <w:unhideWhenUsed/>
    <w:rsid w:val="00DF3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14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14DC"/>
  </w:style>
  <w:style w:type="paragraph" w:styleId="Rodap">
    <w:name w:val="footer"/>
    <w:basedOn w:val="Normal"/>
    <w:link w:val="RodapChar"/>
    <w:uiPriority w:val="99"/>
    <w:unhideWhenUsed/>
    <w:rsid w:val="009514DC"/>
    <w:pPr>
      <w:tabs>
        <w:tab w:val="center" w:pos="4252"/>
        <w:tab w:val="right" w:pos="8504"/>
      </w:tabs>
      <w:spacing w:after="0" w:line="240" w:lineRule="auto"/>
    </w:pPr>
  </w:style>
  <w:style w:type="character" w:customStyle="1" w:styleId="RodapChar">
    <w:name w:val="Rodapé Char"/>
    <w:basedOn w:val="Fontepargpadro"/>
    <w:link w:val="Rodap"/>
    <w:uiPriority w:val="99"/>
    <w:rsid w:val="009514DC"/>
  </w:style>
  <w:style w:type="paragraph" w:styleId="Textodebalo">
    <w:name w:val="Balloon Text"/>
    <w:basedOn w:val="Normal"/>
    <w:link w:val="TextodebaloChar"/>
    <w:uiPriority w:val="99"/>
    <w:semiHidden/>
    <w:unhideWhenUsed/>
    <w:rsid w:val="009514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14DC"/>
    <w:rPr>
      <w:rFonts w:ascii="Tahoma" w:hAnsi="Tahoma" w:cs="Tahoma"/>
      <w:sz w:val="16"/>
      <w:szCs w:val="16"/>
    </w:rPr>
  </w:style>
  <w:style w:type="character" w:styleId="Hyperlink">
    <w:name w:val="Hyperlink"/>
    <w:basedOn w:val="Fontepargpadro"/>
    <w:uiPriority w:val="99"/>
    <w:unhideWhenUsed/>
    <w:rsid w:val="00DF3D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08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lar.junior@yahoo.com.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morais@cstr.ufcg.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48BA-014F-4A91-B132-45ECBE17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1828</Words>
  <Characters>9876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Avelar Jr</dc:creator>
  <cp:lastModifiedBy>Ufcg</cp:lastModifiedBy>
  <cp:revision>19</cp:revision>
  <dcterms:created xsi:type="dcterms:W3CDTF">2002-07-02T18:16:00Z</dcterms:created>
  <dcterms:modified xsi:type="dcterms:W3CDTF">2013-05-30T12:38:00Z</dcterms:modified>
</cp:coreProperties>
</file>