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76E" w:rsidRDefault="001B076E">
      <w:pPr>
        <w:spacing w:line="360" w:lineRule="auto"/>
        <w:jc w:val="center"/>
        <w:rPr>
          <w:rFonts w:ascii="Times New Roman" w:hAnsi="Times New Roman" w:cs="Times New Roman"/>
          <w:b/>
          <w:sz w:val="24"/>
          <w:szCs w:val="24"/>
        </w:rPr>
      </w:pPr>
    </w:p>
    <w:p w:rsidR="001B076E" w:rsidRDefault="000635D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 xml:space="preserve">FONTES ENERGETICAS SOBRE A LONGEVIDADE DE ABELHAS </w:t>
      </w:r>
      <w:r w:rsidRPr="00AC701D">
        <w:rPr>
          <w:rFonts w:ascii="Times New Roman" w:hAnsi="Times New Roman" w:cs="Times New Roman"/>
          <w:b/>
          <w:sz w:val="28"/>
          <w:szCs w:val="28"/>
        </w:rPr>
        <w:t>(</w:t>
      </w:r>
      <w:proofErr w:type="spellStart"/>
      <w:r w:rsidRPr="00AC701D">
        <w:rPr>
          <w:rFonts w:ascii="Times New Roman" w:hAnsi="Times New Roman" w:cs="Times New Roman"/>
          <w:b/>
          <w:i/>
          <w:iCs/>
          <w:sz w:val="28"/>
          <w:szCs w:val="28"/>
        </w:rPr>
        <w:t>Apis</w:t>
      </w:r>
      <w:proofErr w:type="spellEnd"/>
      <w:r w:rsidRPr="00AC701D">
        <w:rPr>
          <w:rFonts w:ascii="Times New Roman" w:hAnsi="Times New Roman" w:cs="Times New Roman"/>
          <w:b/>
          <w:i/>
          <w:iCs/>
          <w:sz w:val="28"/>
          <w:szCs w:val="28"/>
        </w:rPr>
        <w:t xml:space="preserve"> </w:t>
      </w:r>
      <w:proofErr w:type="spellStart"/>
      <w:r w:rsidRPr="00AC701D">
        <w:rPr>
          <w:rFonts w:ascii="Times New Roman" w:hAnsi="Times New Roman" w:cs="Times New Roman"/>
          <w:b/>
          <w:i/>
          <w:iCs/>
          <w:sz w:val="28"/>
          <w:szCs w:val="28"/>
        </w:rPr>
        <w:t>mell</w:t>
      </w:r>
      <w:r w:rsidR="004E289B">
        <w:rPr>
          <w:rFonts w:ascii="Times New Roman" w:hAnsi="Times New Roman" w:cs="Times New Roman"/>
          <w:b/>
          <w:i/>
          <w:iCs/>
          <w:sz w:val="28"/>
          <w:szCs w:val="28"/>
        </w:rPr>
        <w:t>i</w:t>
      </w:r>
      <w:r w:rsidRPr="00AC701D">
        <w:rPr>
          <w:rFonts w:ascii="Times New Roman" w:hAnsi="Times New Roman" w:cs="Times New Roman"/>
          <w:b/>
          <w:i/>
          <w:iCs/>
          <w:sz w:val="28"/>
          <w:szCs w:val="28"/>
        </w:rPr>
        <w:t>fera</w:t>
      </w:r>
      <w:proofErr w:type="spellEnd"/>
      <w:r w:rsidRPr="00AC701D">
        <w:rPr>
          <w:rFonts w:ascii="Times New Roman" w:hAnsi="Times New Roman" w:cs="Times New Roman"/>
          <w:b/>
          <w:i/>
          <w:iCs/>
          <w:sz w:val="28"/>
          <w:szCs w:val="28"/>
        </w:rPr>
        <w:t xml:space="preserve"> </w:t>
      </w:r>
      <w:r w:rsidRPr="00AC701D">
        <w:rPr>
          <w:rFonts w:ascii="Times New Roman" w:hAnsi="Times New Roman" w:cs="Times New Roman"/>
          <w:b/>
          <w:sz w:val="28"/>
          <w:szCs w:val="28"/>
        </w:rPr>
        <w:t>L.)</w:t>
      </w:r>
      <w:r w:rsidRPr="00AC701D">
        <w:rPr>
          <w:rFonts w:ascii="Times New Roman" w:hAnsi="Times New Roman" w:cs="Times New Roman"/>
          <w:i/>
          <w:iCs/>
          <w:sz w:val="28"/>
          <w:szCs w:val="28"/>
        </w:rPr>
        <w:t xml:space="preserve"> </w:t>
      </w:r>
      <w:r>
        <w:rPr>
          <w:rFonts w:ascii="Times New Roman" w:hAnsi="Times New Roman" w:cs="Times New Roman"/>
          <w:b/>
          <w:bCs/>
          <w:sz w:val="28"/>
          <w:szCs w:val="28"/>
        </w:rPr>
        <w:t>EM CONDIÇOES CONTROLADAS</w:t>
      </w:r>
    </w:p>
    <w:p w:rsidR="001B076E" w:rsidRDefault="001B076E">
      <w:pPr>
        <w:spacing w:after="0" w:line="240" w:lineRule="auto"/>
        <w:jc w:val="center"/>
        <w:rPr>
          <w:rFonts w:ascii="Times New Roman" w:hAnsi="Times New Roman" w:cs="Times New Roman"/>
          <w:i/>
          <w:sz w:val="24"/>
          <w:szCs w:val="24"/>
        </w:rPr>
      </w:pPr>
    </w:p>
    <w:p w:rsidR="001B076E" w:rsidRDefault="000635D9">
      <w:pPr>
        <w:spacing w:after="0" w:line="240" w:lineRule="auto"/>
        <w:jc w:val="center"/>
        <w:rPr>
          <w:rFonts w:ascii="Times New Roman" w:hAnsi="Times New Roman" w:cs="Times New Roman"/>
          <w:sz w:val="24"/>
          <w:szCs w:val="24"/>
        </w:rPr>
      </w:pPr>
      <w:r>
        <w:rPr>
          <w:rFonts w:ascii="Times New Roman" w:hAnsi="Times New Roman" w:cs="Times New Roman"/>
          <w:i/>
          <w:sz w:val="24"/>
          <w:szCs w:val="24"/>
        </w:rPr>
        <w:t>Talita Soares de Araújo</w:t>
      </w:r>
      <w:r>
        <w:rPr>
          <w:rFonts w:ascii="Times New Roman" w:hAnsi="Times New Roman" w:cs="Times New Roman"/>
          <w:i/>
          <w:sz w:val="24"/>
          <w:szCs w:val="24"/>
          <w:vertAlign w:val="superscript"/>
        </w:rPr>
        <w:t>1</w:t>
      </w:r>
      <w:r>
        <w:rPr>
          <w:rFonts w:ascii="Times New Roman" w:hAnsi="Times New Roman" w:cs="Times New Roman"/>
          <w:i/>
          <w:sz w:val="24"/>
          <w:szCs w:val="24"/>
        </w:rPr>
        <w:t>; Rosilene Agra da Silva</w:t>
      </w:r>
      <w:r>
        <w:rPr>
          <w:rFonts w:ascii="Times New Roman" w:hAnsi="Times New Roman" w:cs="Times New Roman"/>
          <w:i/>
          <w:sz w:val="24"/>
          <w:szCs w:val="24"/>
          <w:vertAlign w:val="superscript"/>
        </w:rPr>
        <w:t>2</w:t>
      </w:r>
      <w:r>
        <w:rPr>
          <w:rFonts w:ascii="Times New Roman" w:hAnsi="Times New Roman" w:cs="Times New Roman"/>
          <w:i/>
          <w:sz w:val="24"/>
          <w:szCs w:val="24"/>
        </w:rPr>
        <w:t>; Anderson Bruno Anacleto de Andrade</w:t>
      </w:r>
      <w:r>
        <w:rPr>
          <w:rFonts w:ascii="Times New Roman" w:hAnsi="Times New Roman" w:cs="Times New Roman"/>
          <w:i/>
          <w:sz w:val="24"/>
          <w:szCs w:val="24"/>
          <w:vertAlign w:val="superscript"/>
        </w:rPr>
        <w:t>3</w:t>
      </w:r>
      <w:r>
        <w:rPr>
          <w:rFonts w:ascii="Times New Roman" w:hAnsi="Times New Roman" w:cs="Times New Roman"/>
          <w:i/>
          <w:sz w:val="24"/>
          <w:szCs w:val="24"/>
        </w:rPr>
        <w:t>; Arthur Vinicius Dimas dos Santos</w:t>
      </w:r>
      <w:r>
        <w:rPr>
          <w:rFonts w:ascii="Times New Roman" w:hAnsi="Times New Roman" w:cs="Times New Roman"/>
          <w:i/>
          <w:sz w:val="24"/>
          <w:szCs w:val="24"/>
          <w:vertAlign w:val="superscript"/>
        </w:rPr>
        <w:t>4</w:t>
      </w:r>
      <w:r>
        <w:rPr>
          <w:rFonts w:ascii="Times New Roman" w:hAnsi="Times New Roman" w:cs="Times New Roman"/>
          <w:i/>
          <w:sz w:val="24"/>
          <w:szCs w:val="24"/>
        </w:rPr>
        <w:t xml:space="preserve">; Gilmara Lima Gonçalves de </w:t>
      </w:r>
      <w:proofErr w:type="gramStart"/>
      <w:r>
        <w:rPr>
          <w:rFonts w:ascii="Times New Roman" w:hAnsi="Times New Roman" w:cs="Times New Roman"/>
          <w:i/>
          <w:sz w:val="24"/>
          <w:szCs w:val="24"/>
        </w:rPr>
        <w:t>Oliveira</w:t>
      </w:r>
      <w:r>
        <w:rPr>
          <w:rFonts w:ascii="Times New Roman" w:hAnsi="Times New Roman" w:cs="Times New Roman"/>
          <w:i/>
          <w:sz w:val="24"/>
          <w:szCs w:val="24"/>
          <w:vertAlign w:val="superscript"/>
        </w:rPr>
        <w:t>4</w:t>
      </w:r>
      <w:proofErr w:type="gramEnd"/>
    </w:p>
    <w:p w:rsidR="001B076E" w:rsidRDefault="001B076E">
      <w:pPr>
        <w:spacing w:after="0" w:line="240" w:lineRule="auto"/>
        <w:jc w:val="center"/>
        <w:rPr>
          <w:rFonts w:ascii="Times New Roman" w:hAnsi="Times New Roman" w:cs="Times New Roman"/>
          <w:vertAlign w:val="superscript"/>
        </w:rPr>
      </w:pPr>
    </w:p>
    <w:p w:rsidR="001B076E" w:rsidRDefault="000635D9">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vertAlign w:val="superscript"/>
        </w:rPr>
        <w:t>1</w:t>
      </w:r>
      <w:r>
        <w:rPr>
          <w:rStyle w:val="InstituiesdosautoresIVCBMChar"/>
          <w:rFonts w:ascii="Times New Roman" w:hAnsi="Times New Roman"/>
        </w:rPr>
        <w:t>Graduada</w:t>
      </w:r>
      <w:proofErr w:type="gramEnd"/>
      <w:r>
        <w:rPr>
          <w:rStyle w:val="InstituiesdosautoresIVCBMChar"/>
          <w:rFonts w:ascii="Times New Roman" w:hAnsi="Times New Roman"/>
        </w:rPr>
        <w:t xml:space="preserve"> em Agronomia CCTA/UFCG/ Campus Pombal </w:t>
      </w:r>
      <w:hyperlink r:id="rId8" w:history="1">
        <w:r>
          <w:rPr>
            <w:rStyle w:val="Hyperlink"/>
            <w:rFonts w:ascii="Times New Roman" w:eastAsia="Calibri" w:hAnsi="Times New Roman" w:cs="Times New Roman"/>
            <w:sz w:val="20"/>
            <w:szCs w:val="20"/>
            <w:lang w:eastAsia="pt-BR"/>
          </w:rPr>
          <w:t>rosileneagra@hotmail.com</w:t>
        </w:r>
      </w:hyperlink>
      <w:r>
        <w:rPr>
          <w:rStyle w:val="InstituiesdosautoresIVCBMChar"/>
          <w:rFonts w:ascii="Times New Roman" w:hAnsi="Times New Roman"/>
        </w:rPr>
        <w:t xml:space="preserve">; </w:t>
      </w:r>
      <w:r>
        <w:rPr>
          <w:rFonts w:ascii="Times New Roman" w:hAnsi="Times New Roman" w:cs="Times New Roman"/>
          <w:sz w:val="20"/>
          <w:szCs w:val="20"/>
          <w:vertAlign w:val="superscript"/>
        </w:rPr>
        <w:t>2</w:t>
      </w:r>
      <w:r>
        <w:rPr>
          <w:rStyle w:val="InstituiesdosautoresIVCBMChar"/>
          <w:rFonts w:ascii="Times New Roman" w:hAnsi="Times New Roman"/>
        </w:rPr>
        <w:t xml:space="preserve">Docente CCTA/UFCG/ Campus Pombal; </w:t>
      </w:r>
      <w:r>
        <w:rPr>
          <w:rFonts w:ascii="Times New Roman" w:hAnsi="Times New Roman" w:cs="Times New Roman"/>
          <w:sz w:val="20"/>
          <w:szCs w:val="20"/>
          <w:vertAlign w:val="superscript"/>
        </w:rPr>
        <w:t>3</w:t>
      </w:r>
      <w:r>
        <w:rPr>
          <w:rStyle w:val="InstituiesdosautoresIVCBMChar"/>
          <w:rFonts w:ascii="Times New Roman" w:hAnsi="Times New Roman"/>
        </w:rPr>
        <w:t>Mestre em Sistemas Agroindustriais PPGSA/CCTA/UFCG/ Campus Pombal;</w:t>
      </w:r>
      <w:r>
        <w:rPr>
          <w:rFonts w:ascii="Times New Roman" w:hAnsi="Times New Roman" w:cs="Times New Roman"/>
          <w:sz w:val="20"/>
          <w:szCs w:val="20"/>
          <w:vertAlign w:val="superscript"/>
        </w:rPr>
        <w:t>4</w:t>
      </w:r>
      <w:r>
        <w:rPr>
          <w:rStyle w:val="InstituiesdosautoresIVCBMChar"/>
          <w:rFonts w:ascii="Times New Roman" w:hAnsi="Times New Roman"/>
        </w:rPr>
        <w:t>Graduando em Agronomia CCTA/UFCG/ Campus Pombal;</w:t>
      </w:r>
    </w:p>
    <w:p w:rsidR="001B076E" w:rsidRDefault="001B076E">
      <w:pPr>
        <w:spacing w:after="0" w:line="240" w:lineRule="auto"/>
        <w:rPr>
          <w:rFonts w:ascii="Times New Roman" w:hAnsi="Times New Roman" w:cs="Times New Roman"/>
          <w:sz w:val="20"/>
          <w:szCs w:val="20"/>
        </w:rPr>
      </w:pPr>
    </w:p>
    <w:p w:rsidR="001B076E" w:rsidRDefault="000635D9">
      <w:pPr>
        <w:pStyle w:val="CorpodoresumoIVCBM"/>
        <w:spacing w:after="0" w:line="240" w:lineRule="auto"/>
        <w:ind w:firstLine="0"/>
        <w:jc w:val="center"/>
        <w:rPr>
          <w:rFonts w:ascii="Times New Roman" w:hAnsi="Times New Roman"/>
          <w:b/>
          <w:sz w:val="20"/>
          <w:szCs w:val="20"/>
        </w:rPr>
      </w:pPr>
      <w:r>
        <w:rPr>
          <w:rFonts w:ascii="Times New Roman" w:hAnsi="Times New Roman"/>
          <w:b/>
          <w:sz w:val="20"/>
          <w:szCs w:val="20"/>
        </w:rPr>
        <w:t>RESUMO</w:t>
      </w:r>
    </w:p>
    <w:p w:rsidR="001B076E" w:rsidRDefault="001B076E">
      <w:pPr>
        <w:pStyle w:val="CorpodoresumoIVCBM"/>
        <w:spacing w:after="0" w:line="240" w:lineRule="auto"/>
        <w:ind w:firstLine="0"/>
        <w:jc w:val="center"/>
        <w:rPr>
          <w:rFonts w:ascii="Times New Roman" w:hAnsi="Times New Roman"/>
          <w:sz w:val="20"/>
          <w:szCs w:val="20"/>
        </w:rPr>
      </w:pPr>
    </w:p>
    <w:p w:rsidR="001B076E" w:rsidRDefault="000635D9">
      <w:pPr>
        <w:spacing w:line="240" w:lineRule="auto"/>
        <w:jc w:val="both"/>
        <w:rPr>
          <w:rFonts w:ascii="Times New Roman" w:hAnsi="Times New Roman" w:cs="Times New Roman"/>
          <w:sz w:val="20"/>
          <w:szCs w:val="20"/>
        </w:rPr>
      </w:pPr>
      <w:r>
        <w:rPr>
          <w:rFonts w:ascii="Times New Roman" w:hAnsi="Times New Roman" w:cs="Times New Roman"/>
          <w:sz w:val="20"/>
          <w:szCs w:val="20"/>
        </w:rPr>
        <w:t>A apicultura é uma atividade que depende de diversos fatores dentre eles o ambiental. Em épocas onde o alimento para as abelhas é escasso faz-se necessário optar pela alimentação artificial, tornando-se necessário conhecer os alimentos que serão oferecidos as abelhas. Objetivou-se com essa pesquisa avaliar a influência de fontes de alimentações energéticas sobre a longevidade das abelhas operárias</w:t>
      </w:r>
      <w:r w:rsidRPr="00BE53FC">
        <w:rPr>
          <w:rFonts w:ascii="Times New Roman" w:hAnsi="Times New Roman" w:cs="Times New Roman"/>
          <w:i/>
          <w:iCs/>
          <w:sz w:val="20"/>
          <w:szCs w:val="20"/>
        </w:rPr>
        <w:t xml:space="preserve"> </w:t>
      </w:r>
      <w:r>
        <w:rPr>
          <w:rFonts w:ascii="Times New Roman" w:hAnsi="Times New Roman" w:cs="Times New Roman"/>
          <w:i/>
          <w:iCs/>
          <w:sz w:val="20"/>
          <w:szCs w:val="20"/>
        </w:rPr>
        <w:t>(</w:t>
      </w:r>
      <w:proofErr w:type="spellStart"/>
      <w:r>
        <w:rPr>
          <w:rFonts w:ascii="Times New Roman" w:hAnsi="Times New Roman" w:cs="Times New Roman"/>
          <w:i/>
          <w:iCs/>
          <w:sz w:val="20"/>
          <w:szCs w:val="20"/>
        </w:rPr>
        <w:t>Apis</w:t>
      </w:r>
      <w:proofErr w:type="spellEnd"/>
      <w:r>
        <w:rPr>
          <w:rFonts w:ascii="Times New Roman" w:hAnsi="Times New Roman" w:cs="Times New Roman"/>
          <w:i/>
          <w:iCs/>
          <w:sz w:val="20"/>
          <w:szCs w:val="20"/>
        </w:rPr>
        <w:t xml:space="preserve"> </w:t>
      </w:r>
      <w:proofErr w:type="spellStart"/>
      <w:r w:rsidR="00BE53FC">
        <w:rPr>
          <w:rFonts w:ascii="Times New Roman" w:hAnsi="Times New Roman" w:cs="Times New Roman"/>
          <w:i/>
          <w:iCs/>
          <w:sz w:val="20"/>
          <w:szCs w:val="20"/>
        </w:rPr>
        <w:t>mellifera</w:t>
      </w:r>
      <w:proofErr w:type="spellEnd"/>
      <w:r w:rsidR="00BE53FC">
        <w:rPr>
          <w:rFonts w:ascii="Times New Roman" w:hAnsi="Times New Roman" w:cs="Times New Roman"/>
          <w:i/>
          <w:iCs/>
          <w:sz w:val="20"/>
          <w:szCs w:val="20"/>
        </w:rPr>
        <w:t xml:space="preserve"> </w:t>
      </w:r>
      <w:r w:rsidRPr="00BE53FC">
        <w:rPr>
          <w:rFonts w:ascii="Times New Roman" w:hAnsi="Times New Roman" w:cs="Times New Roman"/>
          <w:sz w:val="20"/>
          <w:szCs w:val="20"/>
        </w:rPr>
        <w:t>L.)</w:t>
      </w:r>
      <w:r>
        <w:rPr>
          <w:rFonts w:ascii="Times New Roman" w:hAnsi="Times New Roman" w:cs="Times New Roman"/>
          <w:i/>
          <w:iCs/>
          <w:sz w:val="20"/>
          <w:szCs w:val="20"/>
        </w:rPr>
        <w:t xml:space="preserve"> </w:t>
      </w:r>
      <w:r>
        <w:rPr>
          <w:rFonts w:ascii="Times New Roman" w:hAnsi="Times New Roman" w:cs="Times New Roman"/>
          <w:sz w:val="20"/>
          <w:szCs w:val="20"/>
        </w:rPr>
        <w:t xml:space="preserve">in vitro. As fontes energéticas avaliadas foram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mistura de pólen (10%) e açúcar de confeiteiro (90%), apenas o açúcar de confeiteiro (100%), uma mistura de pólen (10%) e mel (90%) e açúcar de confeiteiro (90%) e mel (10%). Foram coletadas abelhas recém emergidas de favos de crias e colocadas em grupos de 20 abelhas em gaiolas de madeiras, com ambiente controlado, onde foram servidos as devidas alimentações e registrado o levantamento da quantidade de abelhas mortas diariamente. O trabalho foi conduzido em delineamento experimental inteiramente </w:t>
      </w:r>
      <w:proofErr w:type="spellStart"/>
      <w:r>
        <w:rPr>
          <w:rFonts w:ascii="Times New Roman" w:hAnsi="Times New Roman" w:cs="Times New Roman"/>
          <w:sz w:val="20"/>
          <w:szCs w:val="20"/>
        </w:rPr>
        <w:t>casualizado</w:t>
      </w:r>
      <w:proofErr w:type="spellEnd"/>
      <w:r>
        <w:rPr>
          <w:rFonts w:ascii="Times New Roman" w:hAnsi="Times New Roman" w:cs="Times New Roman"/>
          <w:sz w:val="20"/>
          <w:szCs w:val="20"/>
        </w:rPr>
        <w:t>, com quatro tratamentos e seis repetições. A análise de sobrevivência das abelhas operárias foi realizada usando Curvas de Sobrevivência</w:t>
      </w:r>
      <w:proofErr w:type="gramStart"/>
      <w:r>
        <w:rPr>
          <w:rFonts w:ascii="Times New Roman" w:hAnsi="Times New Roman" w:cs="Times New Roman"/>
          <w:sz w:val="20"/>
          <w:szCs w:val="20"/>
        </w:rPr>
        <w:t xml:space="preserve"> </w:t>
      </w:r>
      <w:r w:rsidR="00CD5452">
        <w:rPr>
          <w:rFonts w:ascii="Times New Roman" w:hAnsi="Times New Roman" w:cs="Times New Roman"/>
          <w:sz w:val="20"/>
          <w:szCs w:val="20"/>
        </w:rPr>
        <w:t xml:space="preserve"> </w:t>
      </w:r>
      <w:proofErr w:type="gramEnd"/>
      <w:r w:rsidR="00CD5452">
        <w:rPr>
          <w:rFonts w:ascii="Times New Roman" w:hAnsi="Times New Roman" w:cs="Times New Roman"/>
          <w:sz w:val="20"/>
          <w:szCs w:val="20"/>
        </w:rPr>
        <w:t xml:space="preserve">comparadas  pelo </w:t>
      </w:r>
      <w:r>
        <w:rPr>
          <w:rFonts w:ascii="Times New Roman" w:hAnsi="Times New Roman" w:cs="Times New Roman"/>
          <w:sz w:val="20"/>
          <w:szCs w:val="20"/>
        </w:rPr>
        <w:t>teste não paramétrico Log-</w:t>
      </w:r>
      <w:proofErr w:type="spellStart"/>
      <w:r>
        <w:rPr>
          <w:rFonts w:ascii="Times New Roman" w:hAnsi="Times New Roman" w:cs="Times New Roman"/>
          <w:sz w:val="20"/>
          <w:szCs w:val="20"/>
        </w:rPr>
        <w:t>Rank</w:t>
      </w:r>
      <w:proofErr w:type="spellEnd"/>
      <w:r>
        <w:rPr>
          <w:rFonts w:ascii="Times New Roman" w:hAnsi="Times New Roman" w:cs="Times New Roman"/>
          <w:sz w:val="20"/>
          <w:szCs w:val="20"/>
        </w:rPr>
        <w:t>. Os resultados obtidos mostraram que a alimentação da mistura de pólen (10%) e açúcar (90%) foi a que proporcionou os melhores resultados em relação a longevidade das abelhas, ao contrário da alimentação de apenas o açúcar onde apresentou o menor índice de longevidade.</w:t>
      </w:r>
    </w:p>
    <w:p w:rsidR="001B076E" w:rsidRDefault="000635D9">
      <w:pPr>
        <w:pStyle w:val="CorpodoresumoIVCBM"/>
        <w:spacing w:after="0" w:line="240" w:lineRule="auto"/>
        <w:ind w:firstLine="0"/>
        <w:rPr>
          <w:rFonts w:ascii="Times New Roman" w:hAnsi="Times New Roman"/>
          <w:sz w:val="20"/>
          <w:szCs w:val="20"/>
        </w:rPr>
      </w:pPr>
      <w:r>
        <w:rPr>
          <w:rFonts w:ascii="Times New Roman" w:hAnsi="Times New Roman"/>
          <w:b/>
          <w:sz w:val="20"/>
          <w:szCs w:val="20"/>
        </w:rPr>
        <w:t>Palavras-chave</w:t>
      </w:r>
      <w:r>
        <w:rPr>
          <w:rFonts w:ascii="Times New Roman" w:hAnsi="Times New Roman"/>
          <w:sz w:val="20"/>
          <w:szCs w:val="20"/>
        </w:rPr>
        <w:t xml:space="preserve">: Apicultura, alimentação artificial, </w:t>
      </w:r>
      <w:proofErr w:type="gramStart"/>
      <w:r>
        <w:rPr>
          <w:rFonts w:ascii="Times New Roman" w:hAnsi="Times New Roman"/>
          <w:sz w:val="20"/>
          <w:szCs w:val="20"/>
        </w:rPr>
        <w:t>mortalidade</w:t>
      </w:r>
      <w:proofErr w:type="gramEnd"/>
    </w:p>
    <w:p w:rsidR="001B076E" w:rsidRDefault="001B076E">
      <w:pPr>
        <w:pStyle w:val="CorpodoresumoIVCBM"/>
        <w:spacing w:after="0" w:line="240" w:lineRule="auto"/>
        <w:ind w:firstLine="0"/>
        <w:rPr>
          <w:rFonts w:ascii="Times New Roman" w:hAnsi="Times New Roman"/>
          <w:sz w:val="20"/>
          <w:szCs w:val="20"/>
        </w:rPr>
      </w:pPr>
    </w:p>
    <w:p w:rsidR="001B076E" w:rsidRPr="00BE53FC" w:rsidRDefault="000635D9">
      <w:pPr>
        <w:pStyle w:val="Pr-formataoHTML"/>
        <w:spacing w:line="360" w:lineRule="atLeast"/>
        <w:jc w:val="both"/>
        <w:rPr>
          <w:rFonts w:ascii="Times New Roman" w:hAnsi="Times New Roman" w:cs="Times New Roman"/>
          <w:b/>
          <w:color w:val="222222"/>
          <w:sz w:val="28"/>
          <w:szCs w:val="28"/>
          <w:lang w:val="en-US"/>
        </w:rPr>
      </w:pPr>
      <w:r w:rsidRPr="00BE53FC">
        <w:rPr>
          <w:rFonts w:ascii="Times New Roman" w:hAnsi="Times New Roman" w:cs="Times New Roman"/>
          <w:b/>
          <w:sz w:val="28"/>
          <w:szCs w:val="28"/>
          <w:lang w:val="en-US"/>
        </w:rPr>
        <w:t xml:space="preserve">INLUENCE OF ENERGETIC SOURCES ON THE LONGEVITY OF BEES </w:t>
      </w:r>
      <w:r w:rsidR="004E289B">
        <w:rPr>
          <w:rFonts w:ascii="Times New Roman" w:hAnsi="Times New Roman" w:cs="Times New Roman"/>
          <w:b/>
          <w:sz w:val="28"/>
          <w:szCs w:val="28"/>
          <w:lang w:val="en-US"/>
        </w:rPr>
        <w:t>(</w:t>
      </w:r>
      <w:proofErr w:type="spellStart"/>
      <w:r w:rsidR="004E289B" w:rsidRPr="004E289B">
        <w:rPr>
          <w:rFonts w:ascii="Times New Roman" w:hAnsi="Times New Roman" w:cs="Times New Roman"/>
          <w:bCs/>
          <w:i/>
          <w:sz w:val="28"/>
          <w:szCs w:val="28"/>
          <w:lang w:val="en-US"/>
        </w:rPr>
        <w:t>A</w:t>
      </w:r>
      <w:r w:rsidRPr="00BE53FC">
        <w:rPr>
          <w:rFonts w:ascii="Times New Roman" w:hAnsi="Times New Roman" w:cs="Times New Roman"/>
          <w:bCs/>
          <w:i/>
          <w:iCs/>
          <w:sz w:val="28"/>
          <w:szCs w:val="28"/>
          <w:lang w:val="en-US"/>
        </w:rPr>
        <w:t>pis</w:t>
      </w:r>
      <w:proofErr w:type="spellEnd"/>
      <w:r w:rsidRPr="00BE53FC">
        <w:rPr>
          <w:rFonts w:ascii="Times New Roman" w:hAnsi="Times New Roman" w:cs="Times New Roman"/>
          <w:bCs/>
          <w:i/>
          <w:iCs/>
          <w:sz w:val="28"/>
          <w:szCs w:val="28"/>
          <w:lang w:val="en-US"/>
        </w:rPr>
        <w:t xml:space="preserve"> </w:t>
      </w:r>
      <w:proofErr w:type="spellStart"/>
      <w:r w:rsidR="004E289B">
        <w:rPr>
          <w:rFonts w:ascii="Times New Roman" w:hAnsi="Times New Roman" w:cs="Times New Roman"/>
          <w:bCs/>
          <w:i/>
          <w:iCs/>
          <w:sz w:val="28"/>
          <w:szCs w:val="28"/>
          <w:lang w:val="en-US"/>
        </w:rPr>
        <w:t>mellifera</w:t>
      </w:r>
      <w:bookmarkStart w:id="0" w:name="_GoBack"/>
      <w:bookmarkEnd w:id="0"/>
      <w:proofErr w:type="spellEnd"/>
      <w:r w:rsidRPr="00BE53FC">
        <w:rPr>
          <w:rFonts w:ascii="Times New Roman" w:hAnsi="Times New Roman" w:cs="Times New Roman"/>
          <w:bCs/>
          <w:sz w:val="28"/>
          <w:szCs w:val="28"/>
          <w:lang w:val="en-US"/>
        </w:rPr>
        <w:t xml:space="preserve"> L.)</w:t>
      </w:r>
      <w:r w:rsidRPr="00BE53FC">
        <w:rPr>
          <w:rFonts w:ascii="Times New Roman" w:hAnsi="Times New Roman" w:cs="Times New Roman"/>
          <w:b/>
          <w:sz w:val="28"/>
          <w:szCs w:val="28"/>
          <w:lang w:val="en-US"/>
        </w:rPr>
        <w:t xml:space="preserve"> UNDER CONTROLLED CONDITIONS</w:t>
      </w:r>
    </w:p>
    <w:p w:rsidR="001B076E" w:rsidRDefault="001B076E">
      <w:pPr>
        <w:pStyle w:val="Ttulo1"/>
        <w:shd w:val="clear" w:color="auto" w:fill="FFFFFF"/>
        <w:spacing w:before="0" w:beforeAutospacing="0" w:after="0" w:afterAutospacing="0"/>
        <w:jc w:val="center"/>
        <w:textAlignment w:val="baseline"/>
        <w:rPr>
          <w:bCs w:val="0"/>
          <w:color w:val="131313"/>
          <w:spacing w:val="-7"/>
          <w:sz w:val="28"/>
          <w:szCs w:val="28"/>
          <w:lang w:val="en-US" w:eastAsia="en-US"/>
        </w:rPr>
      </w:pPr>
    </w:p>
    <w:p w:rsidR="001B076E" w:rsidRDefault="000635D9">
      <w:pPr>
        <w:spacing w:after="0" w:line="240" w:lineRule="auto"/>
        <w:jc w:val="center"/>
        <w:rPr>
          <w:rFonts w:ascii="Times New Roman" w:eastAsia="Batang" w:hAnsi="Times New Roman" w:cs="Times New Roman"/>
          <w:b/>
          <w:sz w:val="20"/>
          <w:szCs w:val="20"/>
          <w:lang w:val="en-US"/>
        </w:rPr>
      </w:pPr>
      <w:r>
        <w:rPr>
          <w:rFonts w:ascii="Times New Roman" w:eastAsia="Batang" w:hAnsi="Times New Roman" w:cs="Times New Roman"/>
          <w:b/>
          <w:sz w:val="20"/>
          <w:szCs w:val="20"/>
          <w:lang w:val="en-US"/>
        </w:rPr>
        <w:t>ABSTRACT</w:t>
      </w:r>
    </w:p>
    <w:p w:rsidR="001B076E" w:rsidRDefault="001B076E">
      <w:pPr>
        <w:spacing w:after="0" w:line="240" w:lineRule="auto"/>
        <w:jc w:val="center"/>
        <w:rPr>
          <w:rFonts w:ascii="Times New Roman" w:eastAsia="Batang" w:hAnsi="Times New Roman" w:cs="Times New Roman"/>
          <w:b/>
          <w:sz w:val="20"/>
          <w:szCs w:val="20"/>
          <w:lang w:val="en-US"/>
        </w:rPr>
      </w:pPr>
    </w:p>
    <w:p w:rsidR="001B076E" w:rsidRPr="00BE53FC" w:rsidRDefault="000635D9">
      <w:pPr>
        <w:spacing w:after="0" w:line="240" w:lineRule="auto"/>
        <w:jc w:val="both"/>
        <w:rPr>
          <w:rFonts w:ascii="Times New Roman" w:hAnsi="Times New Roman" w:cs="Times New Roman"/>
          <w:sz w:val="20"/>
          <w:szCs w:val="20"/>
          <w:lang w:val="en-US"/>
        </w:rPr>
      </w:pPr>
      <w:r w:rsidRPr="00BE53FC">
        <w:rPr>
          <w:rFonts w:ascii="Times New Roman" w:hAnsi="Times New Roman" w:cs="Times New Roman"/>
          <w:sz w:val="20"/>
          <w:szCs w:val="20"/>
          <w:lang w:val="en-US"/>
        </w:rPr>
        <w:t>Beekeeping is an activity that depends on several factors among them the environment. In times where the food for bees is scarce it is necessary to opt for artificial feeding, where it is necessary to know the foods that will be offered the bees. This research was aimed at evaluating the influence of energy supply sources on the longevity of worker bees (</w:t>
      </w:r>
      <w:proofErr w:type="spellStart"/>
      <w:r w:rsidR="00BE53FC">
        <w:rPr>
          <w:rFonts w:ascii="Times New Roman" w:hAnsi="Times New Roman" w:cs="Times New Roman"/>
          <w:i/>
          <w:iCs/>
          <w:sz w:val="20"/>
          <w:szCs w:val="20"/>
          <w:lang w:val="en-US"/>
        </w:rPr>
        <w:t>Apis</w:t>
      </w:r>
      <w:proofErr w:type="spellEnd"/>
      <w:r w:rsidRPr="00BE53FC">
        <w:rPr>
          <w:rFonts w:ascii="Times New Roman" w:hAnsi="Times New Roman" w:cs="Times New Roman"/>
          <w:i/>
          <w:iCs/>
          <w:sz w:val="20"/>
          <w:szCs w:val="20"/>
          <w:lang w:val="en-US"/>
        </w:rPr>
        <w:t xml:space="preserve"> </w:t>
      </w:r>
      <w:proofErr w:type="spellStart"/>
      <w:r w:rsidR="00BE53FC">
        <w:rPr>
          <w:rFonts w:ascii="Times New Roman" w:hAnsi="Times New Roman" w:cs="Times New Roman"/>
          <w:i/>
          <w:iCs/>
          <w:sz w:val="20"/>
          <w:szCs w:val="20"/>
          <w:lang w:val="en-US"/>
        </w:rPr>
        <w:t>mellifera</w:t>
      </w:r>
      <w:proofErr w:type="spellEnd"/>
      <w:r w:rsidR="00BE53FC">
        <w:rPr>
          <w:rFonts w:ascii="Times New Roman" w:hAnsi="Times New Roman" w:cs="Times New Roman"/>
          <w:i/>
          <w:iCs/>
          <w:sz w:val="20"/>
          <w:szCs w:val="20"/>
          <w:lang w:val="en-US"/>
        </w:rPr>
        <w:t xml:space="preserve"> </w:t>
      </w:r>
      <w:r w:rsidRPr="00BE53FC">
        <w:rPr>
          <w:rFonts w:ascii="Times New Roman" w:hAnsi="Times New Roman" w:cs="Times New Roman"/>
          <w:sz w:val="20"/>
          <w:szCs w:val="20"/>
          <w:lang w:val="en-US"/>
        </w:rPr>
        <w:t xml:space="preserve">L.) in vitro. The energy sources evaluated were the mixture of pollen (10%) and icing sugar (90%), only icing sugar (100%), a mixture of pollen (10%) and honey (90%) and icing sugar (90%) and honey (10%). Freshly-emerged bees were collected from honeycombs and placed in groups of 20 bees in wood cages, with controlled environment, where the due feeds were served and recorded the survey of the number of dead bees daily </w:t>
      </w:r>
      <w:proofErr w:type="gramStart"/>
      <w:r w:rsidRPr="00BE53FC">
        <w:rPr>
          <w:rFonts w:ascii="Times New Roman" w:hAnsi="Times New Roman" w:cs="Times New Roman"/>
          <w:sz w:val="20"/>
          <w:szCs w:val="20"/>
          <w:lang w:val="en-US"/>
        </w:rPr>
        <w:t>The</w:t>
      </w:r>
      <w:proofErr w:type="gramEnd"/>
      <w:r w:rsidRPr="00BE53FC">
        <w:rPr>
          <w:rFonts w:ascii="Times New Roman" w:hAnsi="Times New Roman" w:cs="Times New Roman"/>
          <w:sz w:val="20"/>
          <w:szCs w:val="20"/>
          <w:lang w:val="en-US"/>
        </w:rPr>
        <w:t xml:space="preserve"> work was conducted in fully randomized experimental design, with four treatments x six repetitions. The survival analysis of worker bees was performed using the Kaplan-Meier method with obtaining survival curves through the Graph Pad Prism ® 7 software with application of the non-parametric test Log-Rank test in the comparison of curves. The results showed that the feeding of the pollen mixture (10%) and sugar (90%) was the one that provided the best results in relation to the longevity of the bees, as opposed to feeding only sugar where it presented the lowest longevity index. </w:t>
      </w:r>
    </w:p>
    <w:p w:rsidR="001B076E" w:rsidRPr="00BE53FC" w:rsidRDefault="001B076E">
      <w:pPr>
        <w:spacing w:after="0" w:line="240" w:lineRule="auto"/>
        <w:jc w:val="both"/>
        <w:rPr>
          <w:rFonts w:ascii="Times New Roman" w:hAnsi="Times New Roman" w:cs="Times New Roman"/>
          <w:sz w:val="20"/>
          <w:szCs w:val="20"/>
          <w:lang w:val="en-US"/>
        </w:rPr>
      </w:pPr>
    </w:p>
    <w:p w:rsidR="001B076E" w:rsidRDefault="000635D9">
      <w:pPr>
        <w:spacing w:after="0" w:line="240" w:lineRule="auto"/>
        <w:jc w:val="both"/>
        <w:rPr>
          <w:rFonts w:ascii="Times New Roman" w:eastAsia="MS PGothic" w:hAnsi="Times New Roman" w:cs="Times New Roman"/>
          <w:i/>
          <w:color w:val="000000"/>
          <w:sz w:val="20"/>
          <w:szCs w:val="20"/>
          <w:lang w:val="en-US"/>
        </w:rPr>
      </w:pPr>
      <w:r>
        <w:rPr>
          <w:rFonts w:ascii="Times New Roman" w:eastAsia="MS PGothic" w:hAnsi="Times New Roman" w:cs="Times New Roman"/>
          <w:b/>
          <w:color w:val="000000"/>
          <w:sz w:val="20"/>
          <w:szCs w:val="20"/>
          <w:lang w:val="en-US"/>
        </w:rPr>
        <w:t xml:space="preserve">Keywords: </w:t>
      </w:r>
      <w:r>
        <w:rPr>
          <w:rFonts w:ascii="Times New Roman" w:eastAsia="MS PGothic" w:hAnsi="Times New Roman" w:cs="Times New Roman"/>
          <w:color w:val="000000"/>
          <w:sz w:val="20"/>
          <w:szCs w:val="20"/>
          <w:lang w:val="en-US"/>
        </w:rPr>
        <w:t>B</w:t>
      </w:r>
      <w:proofErr w:type="spellStart"/>
      <w:r>
        <w:rPr>
          <w:rFonts w:ascii="Times New Roman" w:hAnsi="Times New Roman" w:cs="Times New Roman"/>
          <w:sz w:val="20"/>
          <w:szCs w:val="20"/>
        </w:rPr>
        <w:t>eekeeping</w:t>
      </w:r>
      <w:proofErr w:type="spellEnd"/>
      <w:r>
        <w:rPr>
          <w:rFonts w:ascii="Times New Roman" w:hAnsi="Times New Roman" w:cs="Times New Roman"/>
          <w:sz w:val="20"/>
          <w:szCs w:val="20"/>
        </w:rPr>
        <w:t xml:space="preserve">, artificial </w:t>
      </w:r>
      <w:proofErr w:type="spellStart"/>
      <w:r>
        <w:rPr>
          <w:rFonts w:ascii="Times New Roman" w:hAnsi="Times New Roman" w:cs="Times New Roman"/>
          <w:sz w:val="20"/>
          <w:szCs w:val="20"/>
        </w:rPr>
        <w:t>feeding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mortality</w:t>
      </w:r>
      <w:proofErr w:type="spellEnd"/>
    </w:p>
    <w:sectPr w:rsidR="001B076E">
      <w:headerReference w:type="default" r:id="rId9"/>
      <w:footerReference w:type="default" r:id="rId1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6842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6D" w:rsidRDefault="00AF4A6D">
      <w:pPr>
        <w:spacing w:after="0" w:line="240" w:lineRule="auto"/>
      </w:pPr>
      <w:r>
        <w:separator/>
      </w:r>
    </w:p>
  </w:endnote>
  <w:endnote w:type="continuationSeparator" w:id="0">
    <w:p w:rsidR="00AF4A6D" w:rsidRDefault="00AF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6E" w:rsidRDefault="000635D9">
    <w:pPr>
      <w:tabs>
        <w:tab w:val="center" w:pos="4252"/>
        <w:tab w:val="right" w:pos="850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4"/>
        <w:szCs w:val="18"/>
      </w:rPr>
      <w:t>Caderno Verde</w:t>
    </w:r>
    <w:r>
      <w:rPr>
        <w:rFonts w:ascii="Times New Roman" w:eastAsia="Times New Roman" w:hAnsi="Times New Roman" w:cs="Times New Roman"/>
        <w:sz w:val="24"/>
        <w:szCs w:val="18"/>
      </w:rPr>
      <w:t xml:space="preserve"> - ISSN 2358-2367- (Pombal - PB) v. X, </w:t>
    </w:r>
    <w:proofErr w:type="spellStart"/>
    <w:proofErr w:type="gramStart"/>
    <w:r>
      <w:rPr>
        <w:rFonts w:ascii="Times New Roman" w:eastAsia="Times New Roman" w:hAnsi="Times New Roman" w:cs="Times New Roman"/>
        <w:sz w:val="24"/>
        <w:szCs w:val="18"/>
      </w:rPr>
      <w:t>n.X</w:t>
    </w:r>
    <w:proofErr w:type="spellEnd"/>
    <w:proofErr w:type="gramEnd"/>
    <w:r>
      <w:rPr>
        <w:rFonts w:ascii="Times New Roman" w:eastAsia="Times New Roman" w:hAnsi="Times New Roman" w:cs="Times New Roman"/>
        <w:sz w:val="24"/>
        <w:szCs w:val="18"/>
      </w:rPr>
      <w:t xml:space="preserve">, </w:t>
    </w:r>
    <w:proofErr w:type="spellStart"/>
    <w:r>
      <w:rPr>
        <w:rFonts w:ascii="Times New Roman" w:eastAsia="Times New Roman" w:hAnsi="Times New Roman" w:cs="Times New Roman"/>
        <w:sz w:val="24"/>
        <w:szCs w:val="18"/>
      </w:rPr>
      <w:t>p.XX</w:t>
    </w:r>
    <w:proofErr w:type="spellEnd"/>
    <w:r>
      <w:rPr>
        <w:rFonts w:ascii="Times New Roman" w:eastAsia="Times New Roman" w:hAnsi="Times New Roman" w:cs="Times New Roman"/>
        <w:sz w:val="24"/>
        <w:szCs w:val="18"/>
      </w:rPr>
      <w:t>, 2019</w:t>
    </w:r>
    <w:r>
      <w:rPr>
        <w:rFonts w:ascii="Times New Roman" w:hAnsi="Times New Roman" w:cs="Times New Roman"/>
        <w:b/>
        <w:noProof/>
        <w:sz w:val="32"/>
        <w:lang w:eastAsia="pt-BR"/>
      </w:rPr>
      <mc:AlternateContent>
        <mc:Choice Requires="wps">
          <w:drawing>
            <wp:anchor distT="0" distB="0" distL="114300" distR="114300" simplePos="0" relativeHeight="251662336" behindDoc="0" locked="0" layoutInCell="1" allowOverlap="1">
              <wp:simplePos x="0" y="0"/>
              <wp:positionH relativeFrom="column">
                <wp:posOffset>-767715</wp:posOffset>
              </wp:positionH>
              <wp:positionV relativeFrom="paragraph">
                <wp:posOffset>377825</wp:posOffset>
              </wp:positionV>
              <wp:extent cx="7628890" cy="252095"/>
              <wp:effectExtent l="0" t="0" r="0" b="0"/>
              <wp:wrapNone/>
              <wp:docPr id="1" name="Retângulo 1"/>
              <wp:cNvGraphicFramePr/>
              <a:graphic xmlns:a="http://schemas.openxmlformats.org/drawingml/2006/main">
                <a:graphicData uri="http://schemas.microsoft.com/office/word/2010/wordprocessingShape">
                  <wps:wsp>
                    <wps:cNvSpPr/>
                    <wps:spPr>
                      <a:xfrm>
                        <a:off x="0" y="0"/>
                        <a:ext cx="7628890" cy="252095"/>
                      </a:xfrm>
                      <a:prstGeom prst="rect">
                        <a:avLst/>
                      </a:prstGeom>
                      <a:solidFill>
                        <a:srgbClr val="0E1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60.45pt;margin-top:29.75pt;height:19.85pt;width:600.7pt;z-index:251662336;v-text-anchor:middle;mso-width-relative:page;mso-height-relative:page;" fillcolor="#0E1E00" filled="t" stroked="f" coordsize="21600,21600" o:gfxdata="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fodsdoAAAALAQAADwAA&#10;AAAAAAABACAAAAAiAAAAZHJzL2Rvd25yZXYueG1sUEsBAhQAFAAAAAgAh07iQN0eyDpNAgAAgQQA&#10;AA4AAAAAAAAAAQAgAAAAKQEAAGRycy9lMm9Eb2MueG1sUEsFBgAAAAAGAAYAWQEAAOgFAAAAAA==&#10;">
              <v:fill on="t" focussize="0,0"/>
              <v:stroke on="f" weight="1pt" miterlimit="8" joinstyle="miter"/>
              <v:imagedata o:title=""/>
              <o:lock v:ext="edit" aspectratio="f"/>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6D" w:rsidRDefault="00AF4A6D">
      <w:pPr>
        <w:spacing w:after="0" w:line="240" w:lineRule="auto"/>
      </w:pPr>
      <w:r>
        <w:separator/>
      </w:r>
    </w:p>
  </w:footnote>
  <w:footnote w:type="continuationSeparator" w:id="0">
    <w:p w:rsidR="00AF4A6D" w:rsidRDefault="00AF4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6E" w:rsidRDefault="000635D9">
    <w:pPr>
      <w:spacing w:line="240" w:lineRule="auto"/>
    </w:pPr>
    <w:r>
      <w:rPr>
        <w:rFonts w:ascii="Times New Roman" w:hAnsi="Times New Roman" w:cs="Times New Roman"/>
        <w:noProof/>
        <w:sz w:val="24"/>
        <w:szCs w:val="24"/>
        <w:lang w:eastAsia="pt-BR"/>
      </w:rPr>
      <w:drawing>
        <wp:anchor distT="0" distB="0" distL="114300" distR="114300" simplePos="0" relativeHeight="251663360" behindDoc="1" locked="0" layoutInCell="1" allowOverlap="1">
          <wp:simplePos x="0" y="0"/>
          <wp:positionH relativeFrom="column">
            <wp:posOffset>-43815</wp:posOffset>
          </wp:positionH>
          <wp:positionV relativeFrom="paragraph">
            <wp:posOffset>-242570</wp:posOffset>
          </wp:positionV>
          <wp:extent cx="981075" cy="894715"/>
          <wp:effectExtent l="0" t="0" r="0" b="635"/>
          <wp:wrapTight wrapText="bothSides">
            <wp:wrapPolygon edited="0">
              <wp:start x="7969" y="0"/>
              <wp:lineTo x="5452" y="460"/>
              <wp:lineTo x="419" y="5519"/>
              <wp:lineTo x="419" y="9658"/>
              <wp:lineTo x="839" y="16097"/>
              <wp:lineTo x="6291" y="21155"/>
              <wp:lineTo x="7969" y="21155"/>
              <wp:lineTo x="13421" y="21155"/>
              <wp:lineTo x="14680" y="21155"/>
              <wp:lineTo x="20551" y="15637"/>
              <wp:lineTo x="20971" y="14717"/>
              <wp:lineTo x="20971" y="5979"/>
              <wp:lineTo x="15938" y="920"/>
              <wp:lineTo x="13421" y="0"/>
              <wp:lineTo x="7969"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a:blip r:embed="rId1" cstate="print">
                    <a:extLst>
                      <a:ext uri="{BEBA8EAE-BF5A-486C-A8C5-ECC9F3942E4B}">
                        <a14:imgProps xmlns:a14="http://schemas.microsoft.com/office/drawing/2010/main">
                          <a14:imgLayer r:embed="rId2">
                            <a14:imgEffect>
                              <a14:backgroundRemoval t="0" b="100000" l="0" r="100000">
                                <a14:foregroundMark x1="29590" y1="20107" x2="29590" y2="0"/>
                                <a14:foregroundMark x1="37207" y1="18717" x2="37207" y2="0"/>
                                <a14:foregroundMark x1="45020" y1="19144" x2="45020" y2="0"/>
                                <a14:foregroundMark x1="47656" y1="17754" x2="47656" y2="0"/>
                                <a14:foregroundMark x1="57324" y1="19465" x2="57324" y2="0"/>
                                <a14:foregroundMark x1="59961" y1="19358" x2="59961" y2="0"/>
                                <a14:foregroundMark x1="67188" y1="20856" x2="67188" y2="0"/>
                                <a14:foregroundMark x1="70215" y1="21070" x2="70215" y2="0"/>
                                <a14:foregroundMark x1="52051" y1="12193" x2="52051" y2="0"/>
                                <a14:foregroundMark x1="54980" y1="11765" x2="54980" y2="0"/>
                              </a14:backgroundRemoval>
                            </a14:imgEffect>
                          </a14:imgLayer>
                        </a14:imgProps>
                      </a:ext>
                      <a:ext uri="{28A0092B-C50C-407E-A947-70E740481C1C}">
                        <a14:useLocalDpi xmlns:a14="http://schemas.microsoft.com/office/drawing/2010/main" val="0"/>
                      </a:ext>
                    </a:extLst>
                  </a:blip>
                  <a:stretch>
                    <a:fillRect/>
                  </a:stretch>
                </pic:blipFill>
                <pic:spPr>
                  <a:xfrm>
                    <a:off x="0" y="0"/>
                    <a:ext cx="981075" cy="894715"/>
                  </a:xfrm>
                  <a:prstGeom prst="rect">
                    <a:avLst/>
                  </a:prstGeom>
                </pic:spPr>
              </pic:pic>
            </a:graphicData>
          </a:graphic>
        </wp:anchor>
      </w:drawing>
    </w:r>
    <w:r>
      <w:rPr>
        <w:rFonts w:ascii="Times New Roman" w:hAnsi="Times New Roman" w:cs="Times New Roman"/>
        <w:b/>
        <w:noProof/>
        <w:sz w:val="20"/>
        <w:szCs w:val="24"/>
        <w:lang w:eastAsia="pt-BR"/>
      </w:rPr>
      <mc:AlternateContent>
        <mc:Choice Requires="wpg">
          <w:drawing>
            <wp:anchor distT="0" distB="0" distL="114300" distR="114300" simplePos="0" relativeHeight="251659264" behindDoc="0" locked="0" layoutInCell="1" allowOverlap="1">
              <wp:simplePos x="0" y="0"/>
              <wp:positionH relativeFrom="column">
                <wp:posOffset>-767715</wp:posOffset>
              </wp:positionH>
              <wp:positionV relativeFrom="paragraph">
                <wp:posOffset>-183515</wp:posOffset>
              </wp:positionV>
              <wp:extent cx="7629525" cy="897890"/>
              <wp:effectExtent l="0" t="0" r="9525" b="0"/>
              <wp:wrapNone/>
              <wp:docPr id="10" name="Grupo 10"/>
              <wp:cNvGraphicFramePr/>
              <a:graphic xmlns:a="http://schemas.openxmlformats.org/drawingml/2006/main">
                <a:graphicData uri="http://schemas.microsoft.com/office/word/2010/wordprocessingGroup">
                  <wpg:wgp>
                    <wpg:cNvGrpSpPr/>
                    <wpg:grpSpPr>
                      <a:xfrm>
                        <a:off x="0" y="0"/>
                        <a:ext cx="7629525" cy="897890"/>
                        <a:chOff x="-732108" y="-41740"/>
                        <a:chExt cx="7632348" cy="899783"/>
                      </a:xfrm>
                    </wpg:grpSpPr>
                    <wps:wsp>
                      <wps:cNvPr id="2" name="Caixa de Texto 2"/>
                      <wps:cNvSpPr txBox="1">
                        <a:spLocks noChangeArrowheads="1"/>
                      </wps:cNvSpPr>
                      <wps:spPr bwMode="auto">
                        <a:xfrm>
                          <a:off x="973498" y="-41740"/>
                          <a:ext cx="4045175" cy="847602"/>
                        </a:xfrm>
                        <a:prstGeom prst="rect">
                          <a:avLst/>
                        </a:prstGeom>
                        <a:noFill/>
                        <a:ln w="9525">
                          <a:noFill/>
                          <a:miter lim="800000"/>
                        </a:ln>
                      </wps:spPr>
                      <wps:txbx>
                        <w:txbxContent>
                          <w:p w:rsidR="001B076E" w:rsidRDefault="000635D9">
                            <w:pPr>
                              <w:spacing w:after="0" w:line="240" w:lineRule="auto"/>
                              <w:jc w:val="center"/>
                              <w:rPr>
                                <w:rFonts w:ascii="Times New Roman" w:hAnsi="Times New Roman" w:cs="Times New Roman"/>
                                <w:b/>
                                <w:szCs w:val="24"/>
                              </w:rPr>
                            </w:pPr>
                            <w:r>
                              <w:rPr>
                                <w:rFonts w:ascii="Times New Roman" w:hAnsi="Times New Roman" w:cs="Times New Roman"/>
                                <w:b/>
                                <w:szCs w:val="24"/>
                              </w:rPr>
                              <w:t>XI FESTIVAL DO MEL DE SÃO JOSÉ DOS CORDEIROS</w:t>
                            </w:r>
                          </w:p>
                          <w:p w:rsidR="001B076E" w:rsidRDefault="000635D9">
                            <w:pPr>
                              <w:spacing w:after="0" w:line="240" w:lineRule="auto"/>
                              <w:jc w:val="center"/>
                              <w:rPr>
                                <w:rFonts w:ascii="Times New Roman" w:hAnsi="Times New Roman" w:cs="Times New Roman"/>
                                <w:b/>
                                <w:sz w:val="20"/>
                                <w:szCs w:val="24"/>
                              </w:rPr>
                            </w:pPr>
                            <w:r>
                              <w:rPr>
                                <w:rFonts w:ascii="Times New Roman" w:hAnsi="Times New Roman" w:cs="Times New Roman"/>
                                <w:b/>
                                <w:sz w:val="16"/>
                                <w:szCs w:val="24"/>
                              </w:rPr>
                              <w:t>XI SEMINÁRIO DE INTEGRAÇÃO DA CADEIA PRODUTIVA DA APICULTURA E MELIPONICULTURA DO CARIRI PARAIBANO</w:t>
                            </w:r>
                          </w:p>
                          <w:p w:rsidR="001B076E" w:rsidRDefault="000635D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IV EVENTO TÉCNICO-CIENTÍFICO</w:t>
                            </w:r>
                          </w:p>
                          <w:p w:rsidR="001B076E" w:rsidRDefault="000635D9">
                            <w:pPr>
                              <w:spacing w:after="0" w:line="240" w:lineRule="auto"/>
                              <w:jc w:val="center"/>
                              <w:rPr>
                                <w:rFonts w:ascii="Times New Roman" w:hAnsi="Times New Roman" w:cs="Times New Roman"/>
                              </w:rPr>
                            </w:pPr>
                            <w:r>
                              <w:rPr>
                                <w:rFonts w:ascii="Times New Roman" w:hAnsi="Times New Roman" w:cs="Times New Roman"/>
                                <w:b/>
                                <w:sz w:val="20"/>
                                <w:szCs w:val="24"/>
                              </w:rPr>
                              <w:t>29 a 31 de agosto de 2019</w:t>
                            </w:r>
                          </w:p>
                        </w:txbxContent>
                      </wps:txbx>
                      <wps:bodyPr rot="0" vert="horz" wrap="square" lIns="91440" tIns="45720" rIns="91440" bIns="45720" anchor="t" anchorCtr="0">
                        <a:spAutoFit/>
                      </wps:bodyPr>
                    </wps:wsp>
                    <wps:wsp>
                      <wps:cNvPr id="12" name="Retângulo 12"/>
                      <wps:cNvSpPr/>
                      <wps:spPr>
                        <a:xfrm>
                          <a:off x="-732108" y="812092"/>
                          <a:ext cx="7632348" cy="45951"/>
                        </a:xfrm>
                        <a:prstGeom prst="rect">
                          <a:avLst/>
                        </a:prstGeom>
                        <a:gradFill flip="none" rotWithShape="1">
                          <a:gsLst>
                            <a:gs pos="0">
                              <a:srgbClr val="F6952A">
                                <a:shade val="30000"/>
                                <a:satMod val="115000"/>
                              </a:srgbClr>
                            </a:gs>
                            <a:gs pos="50000">
                              <a:srgbClr val="F6952A">
                                <a:shade val="67500"/>
                                <a:satMod val="115000"/>
                              </a:srgbClr>
                            </a:gs>
                            <a:gs pos="100000">
                              <a:srgbClr val="F6952A">
                                <a:shade val="100000"/>
                                <a:satMod val="115000"/>
                              </a:srgbClr>
                            </a:gs>
                          </a:gsLst>
                          <a:path path="circle">
                            <a:fillToRect l="50000" t="50000" r="50000" b="50000"/>
                          </a:path>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60.45pt;margin-top:-14.45pt;height:70.7pt;width:600.75pt;z-index:251659264;mso-width-relative:page;mso-height-relative:page;" coordorigin="-732108,-41740" coordsize="7632348,899783" o:gfxdata="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CZaQsvaAAAADQEAAA8AAAAAAAAAAQAgAAAAIgAAAGRycy9kb3ducmV2LnhtbFBLAQIU&#10;ABQAAAAIAIdO4kAwWrM38gMAANAJAAAOAAAAAAAAAAEAIAAAACkBAABkcnMvZTJvRG9jLnhtbFBL&#10;BQYAAAAABgAGAFkBAACNBwAAAAA=&#10;">
              <o:lock v:ext="edit" aspectratio="f"/>
              <v:shape id="_x0000_s1026" o:spid="_x0000_s1026" o:spt="202" type="#_x0000_t202" style="position:absolute;left:973498;top:-41740;height:847602;width:4045175;" filled="f" stroked="f" coordsize="21600,21600" o:gfxdata="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hXmougAAANo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spacing w:after="0" w:line="240" w:lineRule="auto"/>
                        <w:jc w:val="center"/>
                        <w:rPr>
                          <w:rFonts w:ascii="Times New Roman" w:hAnsi="Times New Roman" w:cs="Times New Roman"/>
                          <w:b/>
                          <w:szCs w:val="24"/>
                        </w:rPr>
                      </w:pPr>
                      <w:r>
                        <w:rPr>
                          <w:rFonts w:ascii="Times New Roman" w:hAnsi="Times New Roman" w:cs="Times New Roman"/>
                          <w:b/>
                          <w:szCs w:val="24"/>
                        </w:rPr>
                        <w:t>XI FESTIVAL DO MEL DE SÃO JOSÉ DOS CORDEIROS</w:t>
                      </w:r>
                    </w:p>
                    <w:p>
                      <w:pPr>
                        <w:spacing w:after="0" w:line="240" w:lineRule="auto"/>
                        <w:jc w:val="center"/>
                        <w:rPr>
                          <w:rFonts w:ascii="Times New Roman" w:hAnsi="Times New Roman" w:cs="Times New Roman"/>
                          <w:b/>
                          <w:sz w:val="20"/>
                          <w:szCs w:val="24"/>
                        </w:rPr>
                      </w:pPr>
                      <w:r>
                        <w:rPr>
                          <w:rFonts w:ascii="Times New Roman" w:hAnsi="Times New Roman" w:cs="Times New Roman"/>
                          <w:b/>
                          <w:sz w:val="16"/>
                          <w:szCs w:val="24"/>
                        </w:rPr>
                        <w:t>XI SEMINÁRIO DE INTEGRAÇÃO DA CADEIA PRODUTIVA DA APICULTURA E MELIPONICULTURA DO CARIRI PARAIBANO</w:t>
                      </w:r>
                    </w:p>
                    <w:p>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IV EVENTO TÉCNICO-CIENTÍFICO</w:t>
                      </w:r>
                    </w:p>
                    <w:p>
                      <w:pPr>
                        <w:spacing w:after="0" w:line="240" w:lineRule="auto"/>
                        <w:jc w:val="center"/>
                        <w:rPr>
                          <w:rFonts w:ascii="Times New Roman" w:hAnsi="Times New Roman" w:cs="Times New Roman"/>
                        </w:rPr>
                      </w:pPr>
                      <w:r>
                        <w:rPr>
                          <w:rFonts w:ascii="Times New Roman" w:hAnsi="Times New Roman" w:cs="Times New Roman"/>
                          <w:b/>
                          <w:sz w:val="20"/>
                          <w:szCs w:val="24"/>
                        </w:rPr>
                        <w:t>29 a 31 de agosto de 2019</w:t>
                      </w:r>
                    </w:p>
                  </w:txbxContent>
                </v:textbox>
              </v:shape>
              <v:rect id="_x0000_s1026" o:spid="_x0000_s1026" o:spt="1" style="position:absolute;left:-732108;top:812092;height:45951;width:7632348;v-text-anchor:middle;" fillcolor="#99550B" filled="t" stroked="f" coordsize="21600,21600" o:gfxdata="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Syl7sAAADb&#10;AAAADwAAAAAAAAABACAAAAAiAAAAZHJzL2Rvd25yZXYueG1sUEsBAhQAFAAAAAgAh07iQDMvBZ47&#10;AAAAOQAAABAAAAAAAAAAAQAgAAAACgEAAGRycy9zaGFwZXhtbC54bWxQSwUGAAAAAAYABgBbAQAA&#10;tAMAAAAA&#10;">
                <v:fill type="gradientRadial" on="t" color2="#FF961B" colors="0f #99550B;32768f #DC7D15;65536f #FF961B" focus="100%" focussize="0f,0f" focusposition="32768f,32768f" rotate="t">
                  <o:fill type="gradientRadial" v:ext="backwardCompatible"/>
                </v:fill>
                <v:stroke on="f" weight="2pt"/>
                <v:imagedata o:title=""/>
                <o:lock v:ext="edit" aspectratio="f"/>
              </v:rect>
            </v:group>
          </w:pict>
        </mc:Fallback>
      </mc:AlternateContent>
    </w:r>
    <w:r>
      <w:rPr>
        <w:noProof/>
        <w:lang w:eastAsia="pt-BR"/>
      </w:rPr>
      <w:drawing>
        <wp:anchor distT="0" distB="0" distL="114300" distR="114300" simplePos="0" relativeHeight="251664384" behindDoc="1" locked="0" layoutInCell="1" allowOverlap="1">
          <wp:simplePos x="0" y="0"/>
          <wp:positionH relativeFrom="column">
            <wp:posOffset>4994910</wp:posOffset>
          </wp:positionH>
          <wp:positionV relativeFrom="paragraph">
            <wp:posOffset>-107950</wp:posOffset>
          </wp:positionV>
          <wp:extent cx="1341120" cy="600075"/>
          <wp:effectExtent l="0" t="0" r="0" b="9525"/>
          <wp:wrapTight wrapText="bothSides">
            <wp:wrapPolygon edited="0">
              <wp:start x="3375" y="0"/>
              <wp:lineTo x="0" y="4114"/>
              <wp:lineTo x="0" y="17143"/>
              <wp:lineTo x="3375" y="21257"/>
              <wp:lineTo x="5216" y="21257"/>
              <wp:lineTo x="21170" y="17829"/>
              <wp:lineTo x="21170" y="2743"/>
              <wp:lineTo x="5216" y="0"/>
              <wp:lineTo x="3375"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1341120" cy="600075"/>
                  </a:xfrm>
                  <a:prstGeom prst="rect">
                    <a:avLst/>
                  </a:prstGeom>
                  <a:noFill/>
                  <a:ln>
                    <a:noFill/>
                  </a:ln>
                </pic:spPr>
              </pic:pic>
            </a:graphicData>
          </a:graphic>
        </wp:anchor>
      </w:drawing>
    </w:r>
  </w:p>
  <w:p w:rsidR="001B076E" w:rsidRDefault="001B076E">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riana Santos">
    <w15:presenceInfo w15:providerId="None" w15:userId="Adriana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0C"/>
    <w:rsid w:val="00022406"/>
    <w:rsid w:val="00030A78"/>
    <w:rsid w:val="00032883"/>
    <w:rsid w:val="000570C1"/>
    <w:rsid w:val="000635D9"/>
    <w:rsid w:val="000A1E04"/>
    <w:rsid w:val="000C3692"/>
    <w:rsid w:val="000C7815"/>
    <w:rsid w:val="000D45B2"/>
    <w:rsid w:val="000D5582"/>
    <w:rsid w:val="000F6412"/>
    <w:rsid w:val="00100AC9"/>
    <w:rsid w:val="00106AE2"/>
    <w:rsid w:val="0014148F"/>
    <w:rsid w:val="00145B3B"/>
    <w:rsid w:val="00150CDF"/>
    <w:rsid w:val="0016221D"/>
    <w:rsid w:val="0016551B"/>
    <w:rsid w:val="00170F34"/>
    <w:rsid w:val="00170F6C"/>
    <w:rsid w:val="00186601"/>
    <w:rsid w:val="001B076E"/>
    <w:rsid w:val="001B284E"/>
    <w:rsid w:val="001B386C"/>
    <w:rsid w:val="001D4802"/>
    <w:rsid w:val="001D4ED0"/>
    <w:rsid w:val="001F552D"/>
    <w:rsid w:val="00201852"/>
    <w:rsid w:val="00201DA5"/>
    <w:rsid w:val="002114B4"/>
    <w:rsid w:val="002144A7"/>
    <w:rsid w:val="00260D37"/>
    <w:rsid w:val="0032589B"/>
    <w:rsid w:val="0033580C"/>
    <w:rsid w:val="0033674F"/>
    <w:rsid w:val="00346F84"/>
    <w:rsid w:val="00352427"/>
    <w:rsid w:val="003C080E"/>
    <w:rsid w:val="003C7C16"/>
    <w:rsid w:val="003D69D7"/>
    <w:rsid w:val="004013F2"/>
    <w:rsid w:val="004102E7"/>
    <w:rsid w:val="00415D76"/>
    <w:rsid w:val="004251B6"/>
    <w:rsid w:val="00426640"/>
    <w:rsid w:val="00427901"/>
    <w:rsid w:val="0043540C"/>
    <w:rsid w:val="00436847"/>
    <w:rsid w:val="0044383E"/>
    <w:rsid w:val="004E289B"/>
    <w:rsid w:val="00511B68"/>
    <w:rsid w:val="00540B20"/>
    <w:rsid w:val="005446BA"/>
    <w:rsid w:val="00595BED"/>
    <w:rsid w:val="005C106A"/>
    <w:rsid w:val="005D1E22"/>
    <w:rsid w:val="005D6122"/>
    <w:rsid w:val="00603BF7"/>
    <w:rsid w:val="006123C6"/>
    <w:rsid w:val="00627963"/>
    <w:rsid w:val="00695457"/>
    <w:rsid w:val="006A6826"/>
    <w:rsid w:val="006C794F"/>
    <w:rsid w:val="006C7A48"/>
    <w:rsid w:val="006F0841"/>
    <w:rsid w:val="006F4876"/>
    <w:rsid w:val="00703DB6"/>
    <w:rsid w:val="00714640"/>
    <w:rsid w:val="007565EA"/>
    <w:rsid w:val="00771641"/>
    <w:rsid w:val="007D08B1"/>
    <w:rsid w:val="007D4A5B"/>
    <w:rsid w:val="007E663C"/>
    <w:rsid w:val="008215D9"/>
    <w:rsid w:val="00857298"/>
    <w:rsid w:val="00867859"/>
    <w:rsid w:val="008802A2"/>
    <w:rsid w:val="00894322"/>
    <w:rsid w:val="00895D5B"/>
    <w:rsid w:val="008D0F45"/>
    <w:rsid w:val="008F094C"/>
    <w:rsid w:val="008F1547"/>
    <w:rsid w:val="008F5F38"/>
    <w:rsid w:val="009056B9"/>
    <w:rsid w:val="00985E27"/>
    <w:rsid w:val="009B44E7"/>
    <w:rsid w:val="009B5B14"/>
    <w:rsid w:val="009B6B0E"/>
    <w:rsid w:val="00A16714"/>
    <w:rsid w:val="00A26E0E"/>
    <w:rsid w:val="00A32F7A"/>
    <w:rsid w:val="00A35383"/>
    <w:rsid w:val="00A728C9"/>
    <w:rsid w:val="00A95BC3"/>
    <w:rsid w:val="00AA19FE"/>
    <w:rsid w:val="00AC09A9"/>
    <w:rsid w:val="00AC701D"/>
    <w:rsid w:val="00AF4A6D"/>
    <w:rsid w:val="00B42360"/>
    <w:rsid w:val="00B50D40"/>
    <w:rsid w:val="00B51ADD"/>
    <w:rsid w:val="00B6019B"/>
    <w:rsid w:val="00B62DD3"/>
    <w:rsid w:val="00B666A6"/>
    <w:rsid w:val="00B7007C"/>
    <w:rsid w:val="00B7338E"/>
    <w:rsid w:val="00BA5F11"/>
    <w:rsid w:val="00BD58B5"/>
    <w:rsid w:val="00BD77A7"/>
    <w:rsid w:val="00BE2066"/>
    <w:rsid w:val="00BE53FC"/>
    <w:rsid w:val="00BF10A7"/>
    <w:rsid w:val="00C03940"/>
    <w:rsid w:val="00C169E0"/>
    <w:rsid w:val="00C521D9"/>
    <w:rsid w:val="00C63051"/>
    <w:rsid w:val="00C841DE"/>
    <w:rsid w:val="00CA2078"/>
    <w:rsid w:val="00CA7440"/>
    <w:rsid w:val="00CB59DE"/>
    <w:rsid w:val="00CD5452"/>
    <w:rsid w:val="00D01861"/>
    <w:rsid w:val="00D33B67"/>
    <w:rsid w:val="00D467E5"/>
    <w:rsid w:val="00D5683A"/>
    <w:rsid w:val="00D82B0C"/>
    <w:rsid w:val="00DC267F"/>
    <w:rsid w:val="00DC5C26"/>
    <w:rsid w:val="00DE628B"/>
    <w:rsid w:val="00E256F0"/>
    <w:rsid w:val="00E33C10"/>
    <w:rsid w:val="00E43166"/>
    <w:rsid w:val="00E443E4"/>
    <w:rsid w:val="00E718A2"/>
    <w:rsid w:val="00E80742"/>
    <w:rsid w:val="00E82778"/>
    <w:rsid w:val="00E84DCC"/>
    <w:rsid w:val="00EA46E6"/>
    <w:rsid w:val="00EE3CC5"/>
    <w:rsid w:val="00EE56F7"/>
    <w:rsid w:val="00EF5CB1"/>
    <w:rsid w:val="00F43926"/>
    <w:rsid w:val="00F43962"/>
    <w:rsid w:val="00F97437"/>
    <w:rsid w:val="00FA1CF8"/>
    <w:rsid w:val="00FD2B56"/>
    <w:rsid w:val="00FD54F2"/>
    <w:rsid w:val="00FD64D3"/>
    <w:rsid w:val="00FF262B"/>
    <w:rsid w:val="04657DF7"/>
    <w:rsid w:val="08577069"/>
    <w:rsid w:val="193E3CAA"/>
    <w:rsid w:val="1A9D3A7D"/>
    <w:rsid w:val="49924A6F"/>
    <w:rsid w:val="49F76160"/>
    <w:rsid w:val="4AA26465"/>
    <w:rsid w:val="608A7F99"/>
    <w:rsid w:val="652663C9"/>
    <w:rsid w:val="6E313D1E"/>
    <w:rsid w:val="73675AA6"/>
    <w:rsid w:val="7F7C690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Pr-formataoHTML">
    <w:name w:val="HTML Preformatted"/>
    <w:basedOn w:val="Normal"/>
    <w:link w:val="Pr-formatao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styleId="Refdecomentrio">
    <w:name w:val="annotation reference"/>
    <w:basedOn w:val="Fontepargpadro"/>
    <w:uiPriority w:val="99"/>
    <w:semiHidden/>
    <w:unhideWhenUsed/>
    <w:rPr>
      <w:sz w:val="16"/>
      <w:szCs w:val="16"/>
    </w:rPr>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563C1" w:themeColor="hyperlink"/>
      <w:u w:val="single"/>
    </w:rPr>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customStyle="1" w:styleId="TTULOIVCBM">
    <w:name w:val="_TÍTULO (IV CBM)"/>
    <w:basedOn w:val="Normal"/>
    <w:next w:val="Normal"/>
    <w:link w:val="TTULOIVCBMChar"/>
    <w:qFormat/>
    <w:pPr>
      <w:spacing w:after="200" w:line="360" w:lineRule="auto"/>
      <w:jc w:val="center"/>
    </w:pPr>
    <w:rPr>
      <w:rFonts w:ascii="Arial Narrow" w:eastAsia="Calibri" w:hAnsi="Arial Narrow" w:cs="Times New Roman"/>
      <w:b/>
      <w:caps/>
      <w:sz w:val="24"/>
      <w:szCs w:val="24"/>
      <w:lang w:eastAsia="pt-BR"/>
    </w:rPr>
  </w:style>
  <w:style w:type="character" w:customStyle="1" w:styleId="TTULOIVCBMChar">
    <w:name w:val="_TÍTULO (IV CBM) Char"/>
    <w:basedOn w:val="Fontepargpadro"/>
    <w:link w:val="TTULOIVCBM"/>
    <w:rPr>
      <w:rFonts w:ascii="Arial Narrow" w:eastAsia="Calibri" w:hAnsi="Arial Narrow" w:cs="Times New Roman"/>
      <w:b/>
      <w:caps/>
      <w:sz w:val="24"/>
      <w:szCs w:val="24"/>
      <w:lang w:eastAsia="pt-BR"/>
    </w:rPr>
  </w:style>
  <w:style w:type="paragraph" w:customStyle="1" w:styleId="AutoresIVCBM">
    <w:name w:val="_Autores (IV CBM)"/>
    <w:basedOn w:val="Normal"/>
    <w:next w:val="Normal"/>
    <w:link w:val="AutoresIVCBMChar"/>
    <w:qFormat/>
    <w:pPr>
      <w:spacing w:after="200" w:line="240" w:lineRule="auto"/>
      <w:jc w:val="center"/>
    </w:pPr>
    <w:rPr>
      <w:rFonts w:ascii="Arial Narrow" w:eastAsia="Calibri" w:hAnsi="Arial Narrow" w:cs="Times New Roman"/>
      <w:sz w:val="24"/>
      <w:szCs w:val="24"/>
      <w:lang w:eastAsia="pt-BR"/>
    </w:rPr>
  </w:style>
  <w:style w:type="paragraph" w:customStyle="1" w:styleId="InstituiesdosautoresIVCBM">
    <w:name w:val="_Instituições dos autores (IV CBM)"/>
    <w:basedOn w:val="Normal"/>
    <w:link w:val="InstituiesdosautoresIVCBMChar"/>
    <w:qFormat/>
    <w:pPr>
      <w:spacing w:after="200" w:line="240" w:lineRule="auto"/>
      <w:jc w:val="center"/>
    </w:pPr>
    <w:rPr>
      <w:rFonts w:ascii="Arial Narrow" w:eastAsia="Calibri" w:hAnsi="Arial Narrow" w:cs="Times New Roman"/>
      <w:sz w:val="20"/>
      <w:szCs w:val="20"/>
      <w:lang w:eastAsia="pt-BR"/>
    </w:rPr>
  </w:style>
  <w:style w:type="character" w:customStyle="1" w:styleId="AutoresIVCBMChar">
    <w:name w:val="_Autores (IV CBM) Char"/>
    <w:basedOn w:val="Fontepargpadro"/>
    <w:link w:val="AutoresIVCBM"/>
    <w:qFormat/>
    <w:rPr>
      <w:rFonts w:ascii="Arial Narrow" w:eastAsia="Calibri" w:hAnsi="Arial Narrow" w:cs="Times New Roman"/>
      <w:sz w:val="24"/>
      <w:szCs w:val="24"/>
      <w:lang w:eastAsia="pt-BR"/>
    </w:rPr>
  </w:style>
  <w:style w:type="paragraph" w:customStyle="1" w:styleId="CorpodoresumoIVCBM">
    <w:name w:val="_Corpo do resumo (IV CBM)"/>
    <w:basedOn w:val="Normal"/>
    <w:link w:val="CorpodoresumoIVCBMChar"/>
    <w:qFormat/>
    <w:pPr>
      <w:spacing w:after="200" w:line="360" w:lineRule="auto"/>
      <w:ind w:firstLine="709"/>
      <w:jc w:val="both"/>
    </w:pPr>
    <w:rPr>
      <w:rFonts w:ascii="Arial Narrow" w:eastAsia="Calibri" w:hAnsi="Arial Narrow" w:cs="Times New Roman"/>
      <w:sz w:val="24"/>
      <w:szCs w:val="24"/>
      <w:lang w:eastAsia="pt-BR"/>
    </w:rPr>
  </w:style>
  <w:style w:type="character" w:customStyle="1" w:styleId="InstituiesdosautoresIVCBMChar">
    <w:name w:val="_Instituições dos autores (IV CBM) Char"/>
    <w:basedOn w:val="Fontepargpadro"/>
    <w:link w:val="InstituiesdosautoresIVCBM"/>
    <w:rPr>
      <w:rFonts w:ascii="Arial Narrow" w:eastAsia="Calibri" w:hAnsi="Arial Narrow" w:cs="Times New Roman"/>
      <w:sz w:val="20"/>
      <w:szCs w:val="20"/>
      <w:lang w:eastAsia="pt-BR"/>
    </w:rPr>
  </w:style>
  <w:style w:type="character" w:customStyle="1" w:styleId="CorpodoresumoIVCBMChar">
    <w:name w:val="_Corpo do resumo (IV CBM) Char"/>
    <w:basedOn w:val="Fontepargpadro"/>
    <w:link w:val="CorpodoresumoIVCBM"/>
    <w:rPr>
      <w:rFonts w:ascii="Arial Narrow" w:eastAsia="Calibri" w:hAnsi="Arial Narrow" w:cs="Times New Roman"/>
      <w:sz w:val="24"/>
      <w:szCs w:val="24"/>
      <w:lang w:eastAsia="pt-BR"/>
    </w:rPr>
  </w:style>
  <w:style w:type="character" w:customStyle="1" w:styleId="Ttulo1Char">
    <w:name w:val="Título 1 Char"/>
    <w:basedOn w:val="Fontepargpadro"/>
    <w:link w:val="Ttulo1"/>
    <w:uiPriority w:val="9"/>
    <w:qFormat/>
    <w:rPr>
      <w:rFonts w:ascii="Times New Roman" w:eastAsia="Times New Roman" w:hAnsi="Times New Roman" w:cs="Times New Roman"/>
      <w:b/>
      <w:bCs/>
      <w:kern w:val="36"/>
      <w:sz w:val="48"/>
      <w:szCs w:val="48"/>
      <w:lang w:eastAsia="pt-BR"/>
    </w:rPr>
  </w:style>
  <w:style w:type="character" w:customStyle="1" w:styleId="Pr-formataoHTMLChar">
    <w:name w:val="Pré-formatação HTML Char"/>
    <w:basedOn w:val="Fontepargpadro"/>
    <w:link w:val="Pr-formataoHTML"/>
    <w:uiPriority w:val="99"/>
    <w:semiHidden/>
    <w:rPr>
      <w:rFonts w:ascii="Courier New" w:eastAsia="Times New Roman" w:hAnsi="Courier New" w:cs="Courier New"/>
      <w:sz w:val="20"/>
      <w:szCs w:val="20"/>
      <w:lang w:eastAsia="pt-B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Pr-formataoHTML">
    <w:name w:val="HTML Preformatted"/>
    <w:basedOn w:val="Normal"/>
    <w:link w:val="Pr-formatao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styleId="Refdecomentrio">
    <w:name w:val="annotation reference"/>
    <w:basedOn w:val="Fontepargpadro"/>
    <w:uiPriority w:val="99"/>
    <w:semiHidden/>
    <w:unhideWhenUsed/>
    <w:rPr>
      <w:sz w:val="16"/>
      <w:szCs w:val="16"/>
    </w:rPr>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563C1" w:themeColor="hyperlink"/>
      <w:u w:val="single"/>
    </w:rPr>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qFormat/>
    <w:rPr>
      <w:b/>
      <w:bCs/>
      <w:sz w:val="20"/>
      <w:szCs w:val="20"/>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style>
  <w:style w:type="paragraph" w:customStyle="1" w:styleId="TTULOIVCBM">
    <w:name w:val="_TÍTULO (IV CBM)"/>
    <w:basedOn w:val="Normal"/>
    <w:next w:val="Normal"/>
    <w:link w:val="TTULOIVCBMChar"/>
    <w:qFormat/>
    <w:pPr>
      <w:spacing w:after="200" w:line="360" w:lineRule="auto"/>
      <w:jc w:val="center"/>
    </w:pPr>
    <w:rPr>
      <w:rFonts w:ascii="Arial Narrow" w:eastAsia="Calibri" w:hAnsi="Arial Narrow" w:cs="Times New Roman"/>
      <w:b/>
      <w:caps/>
      <w:sz w:val="24"/>
      <w:szCs w:val="24"/>
      <w:lang w:eastAsia="pt-BR"/>
    </w:rPr>
  </w:style>
  <w:style w:type="character" w:customStyle="1" w:styleId="TTULOIVCBMChar">
    <w:name w:val="_TÍTULO (IV CBM) Char"/>
    <w:basedOn w:val="Fontepargpadro"/>
    <w:link w:val="TTULOIVCBM"/>
    <w:rPr>
      <w:rFonts w:ascii="Arial Narrow" w:eastAsia="Calibri" w:hAnsi="Arial Narrow" w:cs="Times New Roman"/>
      <w:b/>
      <w:caps/>
      <w:sz w:val="24"/>
      <w:szCs w:val="24"/>
      <w:lang w:eastAsia="pt-BR"/>
    </w:rPr>
  </w:style>
  <w:style w:type="paragraph" w:customStyle="1" w:styleId="AutoresIVCBM">
    <w:name w:val="_Autores (IV CBM)"/>
    <w:basedOn w:val="Normal"/>
    <w:next w:val="Normal"/>
    <w:link w:val="AutoresIVCBMChar"/>
    <w:qFormat/>
    <w:pPr>
      <w:spacing w:after="200" w:line="240" w:lineRule="auto"/>
      <w:jc w:val="center"/>
    </w:pPr>
    <w:rPr>
      <w:rFonts w:ascii="Arial Narrow" w:eastAsia="Calibri" w:hAnsi="Arial Narrow" w:cs="Times New Roman"/>
      <w:sz w:val="24"/>
      <w:szCs w:val="24"/>
      <w:lang w:eastAsia="pt-BR"/>
    </w:rPr>
  </w:style>
  <w:style w:type="paragraph" w:customStyle="1" w:styleId="InstituiesdosautoresIVCBM">
    <w:name w:val="_Instituições dos autores (IV CBM)"/>
    <w:basedOn w:val="Normal"/>
    <w:link w:val="InstituiesdosautoresIVCBMChar"/>
    <w:qFormat/>
    <w:pPr>
      <w:spacing w:after="200" w:line="240" w:lineRule="auto"/>
      <w:jc w:val="center"/>
    </w:pPr>
    <w:rPr>
      <w:rFonts w:ascii="Arial Narrow" w:eastAsia="Calibri" w:hAnsi="Arial Narrow" w:cs="Times New Roman"/>
      <w:sz w:val="20"/>
      <w:szCs w:val="20"/>
      <w:lang w:eastAsia="pt-BR"/>
    </w:rPr>
  </w:style>
  <w:style w:type="character" w:customStyle="1" w:styleId="AutoresIVCBMChar">
    <w:name w:val="_Autores (IV CBM) Char"/>
    <w:basedOn w:val="Fontepargpadro"/>
    <w:link w:val="AutoresIVCBM"/>
    <w:qFormat/>
    <w:rPr>
      <w:rFonts w:ascii="Arial Narrow" w:eastAsia="Calibri" w:hAnsi="Arial Narrow" w:cs="Times New Roman"/>
      <w:sz w:val="24"/>
      <w:szCs w:val="24"/>
      <w:lang w:eastAsia="pt-BR"/>
    </w:rPr>
  </w:style>
  <w:style w:type="paragraph" w:customStyle="1" w:styleId="CorpodoresumoIVCBM">
    <w:name w:val="_Corpo do resumo (IV CBM)"/>
    <w:basedOn w:val="Normal"/>
    <w:link w:val="CorpodoresumoIVCBMChar"/>
    <w:qFormat/>
    <w:pPr>
      <w:spacing w:after="200" w:line="360" w:lineRule="auto"/>
      <w:ind w:firstLine="709"/>
      <w:jc w:val="both"/>
    </w:pPr>
    <w:rPr>
      <w:rFonts w:ascii="Arial Narrow" w:eastAsia="Calibri" w:hAnsi="Arial Narrow" w:cs="Times New Roman"/>
      <w:sz w:val="24"/>
      <w:szCs w:val="24"/>
      <w:lang w:eastAsia="pt-BR"/>
    </w:rPr>
  </w:style>
  <w:style w:type="character" w:customStyle="1" w:styleId="InstituiesdosautoresIVCBMChar">
    <w:name w:val="_Instituições dos autores (IV CBM) Char"/>
    <w:basedOn w:val="Fontepargpadro"/>
    <w:link w:val="InstituiesdosautoresIVCBM"/>
    <w:rPr>
      <w:rFonts w:ascii="Arial Narrow" w:eastAsia="Calibri" w:hAnsi="Arial Narrow" w:cs="Times New Roman"/>
      <w:sz w:val="20"/>
      <w:szCs w:val="20"/>
      <w:lang w:eastAsia="pt-BR"/>
    </w:rPr>
  </w:style>
  <w:style w:type="character" w:customStyle="1" w:styleId="CorpodoresumoIVCBMChar">
    <w:name w:val="_Corpo do resumo (IV CBM) Char"/>
    <w:basedOn w:val="Fontepargpadro"/>
    <w:link w:val="CorpodoresumoIVCBM"/>
    <w:rPr>
      <w:rFonts w:ascii="Arial Narrow" w:eastAsia="Calibri" w:hAnsi="Arial Narrow" w:cs="Times New Roman"/>
      <w:sz w:val="24"/>
      <w:szCs w:val="24"/>
      <w:lang w:eastAsia="pt-BR"/>
    </w:rPr>
  </w:style>
  <w:style w:type="character" w:customStyle="1" w:styleId="Ttulo1Char">
    <w:name w:val="Título 1 Char"/>
    <w:basedOn w:val="Fontepargpadro"/>
    <w:link w:val="Ttulo1"/>
    <w:uiPriority w:val="9"/>
    <w:qFormat/>
    <w:rPr>
      <w:rFonts w:ascii="Times New Roman" w:eastAsia="Times New Roman" w:hAnsi="Times New Roman" w:cs="Times New Roman"/>
      <w:b/>
      <w:bCs/>
      <w:kern w:val="36"/>
      <w:sz w:val="48"/>
      <w:szCs w:val="48"/>
      <w:lang w:eastAsia="pt-BR"/>
    </w:rPr>
  </w:style>
  <w:style w:type="character" w:customStyle="1" w:styleId="Pr-formataoHTMLChar">
    <w:name w:val="Pré-formatação HTML Char"/>
    <w:basedOn w:val="Fontepargpadro"/>
    <w:link w:val="Pr-formataoHTML"/>
    <w:uiPriority w:val="99"/>
    <w:semiHidden/>
    <w:rPr>
      <w:rFonts w:ascii="Courier New" w:eastAsia="Times New Roman" w:hAnsi="Courier New" w:cs="Courier New"/>
      <w:sz w:val="20"/>
      <w:szCs w:val="20"/>
      <w:lang w:eastAsia="pt-B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osileneagra@hotmail.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562</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 Gonçalves</dc:creator>
  <cp:lastModifiedBy>UFCG-CCTA</cp:lastModifiedBy>
  <cp:revision>4</cp:revision>
  <cp:lastPrinted>2018-09-17T17:30:00Z</cp:lastPrinted>
  <dcterms:created xsi:type="dcterms:W3CDTF">2019-08-19T20:44:00Z</dcterms:created>
  <dcterms:modified xsi:type="dcterms:W3CDTF">2019-08-20T04:42:00Z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1046-10.2.0.7636</vt:lpwstr>
  </property>
</Properties>
</file>