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0E" w:rsidRDefault="008C5E0E" w:rsidP="00CB5675">
      <w:pPr>
        <w:spacing w:line="240" w:lineRule="auto"/>
        <w:rPr>
          <w:rFonts w:ascii="Times New Roman" w:hAnsi="Times New Roman" w:cs="Times New Roman"/>
          <w:i/>
          <w:iCs/>
          <w:sz w:val="20"/>
          <w:szCs w:val="20"/>
          <w:lang w:val="en-US"/>
        </w:rPr>
      </w:pPr>
    </w:p>
    <w:p w:rsidR="00E66DB2" w:rsidRPr="00E66DB2" w:rsidRDefault="009C1FC9" w:rsidP="00CB5675">
      <w:pPr>
        <w:spacing w:line="240" w:lineRule="auto"/>
        <w:rPr>
          <w:rFonts w:ascii="Times New Roman" w:hAnsi="Times New Roman" w:cs="Times New Roman"/>
          <w:sz w:val="20"/>
          <w:szCs w:val="20"/>
          <w:lang w:val="en-US"/>
        </w:rPr>
      </w:pPr>
      <w:r>
        <w:rPr>
          <w:rFonts w:ascii="Times New Roman" w:hAnsi="Times New Roman" w:cs="Times New Roman"/>
          <w:i/>
          <w:iCs/>
          <w:noProof/>
          <w:sz w:val="20"/>
          <w:szCs w:val="20"/>
        </w:rPr>
        <mc:AlternateContent>
          <mc:Choice Requires="wps">
            <w:drawing>
              <wp:anchor distT="0" distB="0" distL="114300" distR="114300" simplePos="0" relativeHeight="251658240" behindDoc="0" locked="0" layoutInCell="1" allowOverlap="1">
                <wp:simplePos x="0" y="0"/>
                <wp:positionH relativeFrom="column">
                  <wp:posOffset>-318135</wp:posOffset>
                </wp:positionH>
                <wp:positionV relativeFrom="paragraph">
                  <wp:posOffset>240030</wp:posOffset>
                </wp:positionV>
                <wp:extent cx="6086475" cy="1638300"/>
                <wp:effectExtent l="11430" t="12065" r="17145" b="260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638300"/>
                        </a:xfrm>
                        <a:prstGeom prst="rect">
                          <a:avLst/>
                        </a:prstGeom>
                        <a:gradFill rotWithShape="0">
                          <a:gsLst>
                            <a:gs pos="0">
                              <a:schemeClr val="bg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66DB2" w:rsidRPr="00E66DB2" w:rsidRDefault="00E66DB2" w:rsidP="00DB124A">
                            <w:pPr>
                              <w:pStyle w:val="NormalWeb"/>
                              <w:spacing w:before="0" w:beforeAutospacing="0" w:after="0" w:afterAutospacing="0" w:line="360" w:lineRule="auto"/>
                              <w:ind w:right="-1"/>
                              <w:jc w:val="center"/>
                              <w:rPr>
                                <w:rFonts w:eastAsia="SimSun"/>
                                <w:b/>
                                <w:bCs/>
                                <w:i/>
                                <w:sz w:val="28"/>
                                <w:szCs w:val="28"/>
                                <w:lang w:eastAsia="zh-CN"/>
                              </w:rPr>
                            </w:pPr>
                            <w:r w:rsidRPr="00E66DB2">
                              <w:rPr>
                                <w:rFonts w:eastAsia="SimSun"/>
                                <w:b/>
                                <w:bCs/>
                                <w:i/>
                                <w:sz w:val="28"/>
                                <w:szCs w:val="28"/>
                                <w:lang w:eastAsia="zh-CN"/>
                              </w:rPr>
                              <w:t>Produção da bananeira nanica (1º ciclo) em função da aplicação de doses de biofertilizantes líquidos</w:t>
                            </w:r>
                          </w:p>
                          <w:p w:rsidR="00E66DB2" w:rsidRPr="00E66DB2" w:rsidRDefault="00E66DB2" w:rsidP="00DB124A">
                            <w:pPr>
                              <w:pStyle w:val="NormalWeb"/>
                              <w:spacing w:before="0" w:beforeAutospacing="0" w:after="0" w:afterAutospacing="0" w:line="360" w:lineRule="auto"/>
                              <w:ind w:right="-1"/>
                              <w:jc w:val="center"/>
                              <w:rPr>
                                <w:rFonts w:eastAsia="SimSun"/>
                                <w:b/>
                                <w:bCs/>
                                <w:i/>
                                <w:sz w:val="28"/>
                                <w:szCs w:val="28"/>
                                <w:lang w:eastAsia="zh-CN"/>
                              </w:rPr>
                            </w:pPr>
                          </w:p>
                          <w:p w:rsidR="00E66DB2" w:rsidRPr="00E66DB2" w:rsidRDefault="00E66DB2" w:rsidP="00DB124A">
                            <w:pPr>
                              <w:pStyle w:val="NormalWeb"/>
                              <w:spacing w:before="0" w:beforeAutospacing="0" w:after="0" w:afterAutospacing="0" w:line="360" w:lineRule="auto"/>
                              <w:ind w:right="-1"/>
                              <w:jc w:val="center"/>
                              <w:rPr>
                                <w:rFonts w:eastAsia="SimSun"/>
                                <w:bCs/>
                                <w:i/>
                                <w:sz w:val="28"/>
                                <w:szCs w:val="28"/>
                                <w:lang w:val="en-US" w:eastAsia="zh-CN"/>
                              </w:rPr>
                            </w:pPr>
                            <w:r w:rsidRPr="00E66DB2">
                              <w:rPr>
                                <w:rFonts w:eastAsia="SimSun"/>
                                <w:bCs/>
                                <w:i/>
                                <w:sz w:val="28"/>
                                <w:szCs w:val="28"/>
                                <w:lang w:val="en-US" w:eastAsia="zh-CN"/>
                              </w:rPr>
                              <w:t>Production of banana nanica (1º cycle) for each application of doses of liquids biofertilizers</w:t>
                            </w:r>
                          </w:p>
                          <w:p w:rsidR="00E66DB2" w:rsidRPr="00E66DB2" w:rsidRDefault="00E66DB2" w:rsidP="00DB124A">
                            <w:pPr>
                              <w:pStyle w:val="NormalWeb"/>
                              <w:spacing w:before="0" w:beforeAutospacing="0" w:after="0" w:afterAutospacing="0" w:line="360" w:lineRule="auto"/>
                              <w:ind w:right="-1"/>
                              <w:jc w:val="center"/>
                              <w:rPr>
                                <w:rFonts w:eastAsia="SimSun"/>
                                <w:b/>
                                <w:bCs/>
                                <w:sz w:val="20"/>
                                <w:szCs w:val="20"/>
                                <w:lang w:val="en-US" w:eastAsia="zh-CN"/>
                              </w:rPr>
                            </w:pPr>
                          </w:p>
                          <w:p w:rsidR="00E66DB2" w:rsidRPr="00E66DB2" w:rsidRDefault="00E66DB2" w:rsidP="00DB124A">
                            <w:pPr>
                              <w:jc w:val="cente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05pt;margin-top:18.9pt;width:479.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" fillcolor="white [3212]" strokecolor="#666 [1936]" strokeweight="1pt">
                <v:fill color2="#999 [1296]" focus="100%" type="gradient"/>
                <v:shadow on="t" color="#7f7f7f [1601]" opacity=".5" offset="1pt"/>
                <v:textbox>
                  <w:txbxContent>
                    <w:p w:rsidR="00E66DB2" w:rsidRPr="00E66DB2" w:rsidRDefault="00E66DB2" w:rsidP="00DB124A">
                      <w:pPr>
                        <w:pStyle w:val="NormalWeb"/>
                        <w:spacing w:before="0" w:beforeAutospacing="0" w:after="0" w:afterAutospacing="0" w:line="360" w:lineRule="auto"/>
                        <w:ind w:right="-1"/>
                        <w:jc w:val="center"/>
                        <w:rPr>
                          <w:rFonts w:eastAsia="SimSun"/>
                          <w:b/>
                          <w:bCs/>
                          <w:i/>
                          <w:sz w:val="28"/>
                          <w:szCs w:val="28"/>
                          <w:lang w:eastAsia="zh-CN"/>
                        </w:rPr>
                      </w:pPr>
                      <w:r w:rsidRPr="00E66DB2">
                        <w:rPr>
                          <w:rFonts w:eastAsia="SimSun"/>
                          <w:b/>
                          <w:bCs/>
                          <w:i/>
                          <w:sz w:val="28"/>
                          <w:szCs w:val="28"/>
                          <w:lang w:eastAsia="zh-CN"/>
                        </w:rPr>
                        <w:t>Produção da bananeira nanica (1º ciclo) em função da aplicação de doses de biofertilizantes líquidos</w:t>
                      </w:r>
                    </w:p>
                    <w:p w:rsidR="00E66DB2" w:rsidRPr="00E66DB2" w:rsidRDefault="00E66DB2" w:rsidP="00DB124A">
                      <w:pPr>
                        <w:pStyle w:val="NormalWeb"/>
                        <w:spacing w:before="0" w:beforeAutospacing="0" w:after="0" w:afterAutospacing="0" w:line="360" w:lineRule="auto"/>
                        <w:ind w:right="-1"/>
                        <w:jc w:val="center"/>
                        <w:rPr>
                          <w:rFonts w:eastAsia="SimSun"/>
                          <w:b/>
                          <w:bCs/>
                          <w:i/>
                          <w:sz w:val="28"/>
                          <w:szCs w:val="28"/>
                          <w:lang w:eastAsia="zh-CN"/>
                        </w:rPr>
                      </w:pPr>
                    </w:p>
                    <w:p w:rsidR="00E66DB2" w:rsidRPr="00E66DB2" w:rsidRDefault="00E66DB2" w:rsidP="00DB124A">
                      <w:pPr>
                        <w:pStyle w:val="NormalWeb"/>
                        <w:spacing w:before="0" w:beforeAutospacing="0" w:after="0" w:afterAutospacing="0" w:line="360" w:lineRule="auto"/>
                        <w:ind w:right="-1"/>
                        <w:jc w:val="center"/>
                        <w:rPr>
                          <w:rFonts w:eastAsia="SimSun"/>
                          <w:bCs/>
                          <w:i/>
                          <w:sz w:val="28"/>
                          <w:szCs w:val="28"/>
                          <w:lang w:val="en-US" w:eastAsia="zh-CN"/>
                        </w:rPr>
                      </w:pPr>
                      <w:r w:rsidRPr="00E66DB2">
                        <w:rPr>
                          <w:rFonts w:eastAsia="SimSun"/>
                          <w:bCs/>
                          <w:i/>
                          <w:sz w:val="28"/>
                          <w:szCs w:val="28"/>
                          <w:lang w:val="en-US" w:eastAsia="zh-CN"/>
                        </w:rPr>
                        <w:t>Production of banana nanica (1º cycle) for each application of doses of liquids biofertilizers</w:t>
                      </w:r>
                    </w:p>
                    <w:p w:rsidR="00E66DB2" w:rsidRPr="00E66DB2" w:rsidRDefault="00E66DB2" w:rsidP="00DB124A">
                      <w:pPr>
                        <w:pStyle w:val="NormalWeb"/>
                        <w:spacing w:before="0" w:beforeAutospacing="0" w:after="0" w:afterAutospacing="0" w:line="360" w:lineRule="auto"/>
                        <w:ind w:right="-1"/>
                        <w:jc w:val="center"/>
                        <w:rPr>
                          <w:rFonts w:eastAsia="SimSun"/>
                          <w:b/>
                          <w:bCs/>
                          <w:sz w:val="20"/>
                          <w:szCs w:val="20"/>
                          <w:lang w:val="en-US" w:eastAsia="zh-CN"/>
                        </w:rPr>
                      </w:pPr>
                    </w:p>
                    <w:p w:rsidR="00E66DB2" w:rsidRPr="00E66DB2" w:rsidRDefault="00E66DB2" w:rsidP="00DB124A">
                      <w:pPr>
                        <w:jc w:val="center"/>
                        <w:rPr>
                          <w:sz w:val="20"/>
                          <w:szCs w:val="20"/>
                          <w:lang w:val="en-US"/>
                        </w:rPr>
                      </w:pPr>
                    </w:p>
                  </w:txbxContent>
                </v:textbox>
              </v:shape>
            </w:pict>
          </mc:Fallback>
        </mc:AlternateContent>
      </w:r>
    </w:p>
    <w:p w:rsidR="008C5E0E" w:rsidRPr="00E66DB2" w:rsidRDefault="008C5E0E" w:rsidP="00CB5675">
      <w:pPr>
        <w:spacing w:line="240" w:lineRule="auto"/>
        <w:rPr>
          <w:rFonts w:ascii="Times New Roman" w:hAnsi="Times New Roman" w:cs="Times New Roman"/>
          <w:i/>
          <w:iCs/>
          <w:sz w:val="20"/>
          <w:szCs w:val="20"/>
          <w:lang w:val="en-US"/>
        </w:rPr>
      </w:pPr>
      <w:r w:rsidRPr="00E66DB2">
        <w:rPr>
          <w:rFonts w:ascii="Times New Roman" w:hAnsi="Times New Roman" w:cs="Times New Roman"/>
          <w:i/>
          <w:iCs/>
          <w:sz w:val="20"/>
          <w:szCs w:val="20"/>
          <w:lang w:val="en-US"/>
        </w:rPr>
        <w:t xml:space="preserve">                 </w:t>
      </w:r>
    </w:p>
    <w:p w:rsidR="00CB1789" w:rsidRDefault="00CB1789" w:rsidP="00CB5675">
      <w:pPr>
        <w:spacing w:line="240" w:lineRule="auto"/>
        <w:rPr>
          <w:rFonts w:ascii="Times New Roman" w:hAnsi="Times New Roman" w:cs="Times New Roman"/>
          <w:iCs/>
          <w:sz w:val="20"/>
          <w:szCs w:val="20"/>
          <w:lang w:val="en-US"/>
        </w:rPr>
      </w:pPr>
    </w:p>
    <w:p w:rsidR="00E66DB2" w:rsidRDefault="00E66DB2" w:rsidP="00CB5675">
      <w:pPr>
        <w:spacing w:line="240" w:lineRule="auto"/>
        <w:rPr>
          <w:rFonts w:ascii="Times New Roman" w:hAnsi="Times New Roman" w:cs="Times New Roman"/>
          <w:iCs/>
          <w:sz w:val="20"/>
          <w:szCs w:val="20"/>
          <w:lang w:val="en-US"/>
        </w:rPr>
      </w:pPr>
    </w:p>
    <w:p w:rsidR="00E66DB2" w:rsidRDefault="00E66DB2" w:rsidP="00CB5675">
      <w:pPr>
        <w:spacing w:line="240" w:lineRule="auto"/>
        <w:rPr>
          <w:rFonts w:ascii="Times New Roman" w:hAnsi="Times New Roman" w:cs="Times New Roman"/>
          <w:iCs/>
          <w:sz w:val="20"/>
          <w:szCs w:val="20"/>
          <w:lang w:val="en-US"/>
        </w:rPr>
      </w:pPr>
    </w:p>
    <w:p w:rsidR="00E66DB2" w:rsidRDefault="00E66DB2" w:rsidP="00CB5675">
      <w:pPr>
        <w:spacing w:line="240" w:lineRule="auto"/>
        <w:rPr>
          <w:rFonts w:ascii="Times New Roman" w:hAnsi="Times New Roman" w:cs="Times New Roman"/>
          <w:iCs/>
          <w:sz w:val="20"/>
          <w:szCs w:val="20"/>
          <w:lang w:val="en-US"/>
        </w:rPr>
      </w:pPr>
    </w:p>
    <w:p w:rsidR="00E66DB2" w:rsidRPr="00E66DB2" w:rsidRDefault="00E66DB2" w:rsidP="00CB5675">
      <w:pPr>
        <w:spacing w:line="240" w:lineRule="auto"/>
        <w:rPr>
          <w:rFonts w:ascii="Times New Roman" w:hAnsi="Times New Roman" w:cs="Times New Roman"/>
          <w:iCs/>
          <w:sz w:val="20"/>
          <w:szCs w:val="20"/>
          <w:lang w:val="en-US"/>
        </w:rPr>
      </w:pPr>
    </w:p>
    <w:p w:rsidR="00DB124A" w:rsidRPr="00E66DB2" w:rsidRDefault="00DB124A" w:rsidP="00CB5675">
      <w:pPr>
        <w:pStyle w:val="NormalWeb"/>
        <w:spacing w:before="0" w:beforeAutospacing="0" w:after="0" w:afterAutospacing="0"/>
        <w:ind w:right="-1"/>
        <w:jc w:val="center"/>
        <w:rPr>
          <w:rFonts w:eastAsia="SimSun"/>
          <w:bCs/>
          <w:i/>
          <w:sz w:val="20"/>
          <w:szCs w:val="20"/>
          <w:lang w:val="en-US" w:eastAsia="zh-CN"/>
        </w:rPr>
      </w:pPr>
    </w:p>
    <w:p w:rsidR="00CB1789" w:rsidRDefault="00CB1789" w:rsidP="00CB5675">
      <w:pPr>
        <w:pStyle w:val="NormalWeb"/>
        <w:spacing w:before="0" w:beforeAutospacing="0" w:after="0" w:afterAutospacing="0"/>
        <w:ind w:right="-1"/>
        <w:jc w:val="center"/>
        <w:rPr>
          <w:rFonts w:eastAsia="SimSun"/>
          <w:bCs/>
          <w:sz w:val="20"/>
          <w:szCs w:val="20"/>
          <w:lang w:eastAsia="zh-CN"/>
        </w:rPr>
      </w:pPr>
      <w:r>
        <w:rPr>
          <w:rFonts w:eastAsia="SimSun"/>
          <w:bCs/>
          <w:i/>
          <w:sz w:val="20"/>
          <w:szCs w:val="20"/>
          <w:lang w:eastAsia="zh-CN"/>
        </w:rPr>
        <w:t>Aldair de S. M</w:t>
      </w:r>
      <w:r w:rsidRPr="00CB1789">
        <w:rPr>
          <w:rFonts w:eastAsia="SimSun"/>
          <w:bCs/>
          <w:i/>
          <w:sz w:val="20"/>
          <w:szCs w:val="20"/>
          <w:lang w:eastAsia="zh-CN"/>
        </w:rPr>
        <w:t>edeiros</w:t>
      </w:r>
      <w:r w:rsidR="000467E3" w:rsidRPr="000467E3">
        <w:rPr>
          <w:rFonts w:eastAsia="SimSun"/>
          <w:bCs/>
          <w:sz w:val="20"/>
          <w:szCs w:val="20"/>
          <w:vertAlign w:val="superscript"/>
          <w:lang w:eastAsia="zh-CN"/>
        </w:rPr>
        <w:t>1*</w:t>
      </w:r>
      <w:r w:rsidR="000467E3">
        <w:rPr>
          <w:rFonts w:eastAsia="SimSun"/>
          <w:bCs/>
          <w:sz w:val="20"/>
          <w:szCs w:val="20"/>
          <w:lang w:eastAsia="zh-CN"/>
        </w:rPr>
        <w:t xml:space="preserve">,  </w:t>
      </w:r>
      <w:r w:rsidR="000467E3">
        <w:rPr>
          <w:rFonts w:eastAsia="SimSun"/>
          <w:bCs/>
          <w:i/>
          <w:sz w:val="20"/>
          <w:szCs w:val="20"/>
          <w:lang w:eastAsia="zh-CN"/>
        </w:rPr>
        <w:t xml:space="preserve">Amanda C. </w:t>
      </w:r>
      <w:r w:rsidR="000467E3" w:rsidRPr="000467E3">
        <w:rPr>
          <w:rFonts w:eastAsia="SimSun"/>
          <w:bCs/>
          <w:i/>
          <w:sz w:val="20"/>
          <w:szCs w:val="20"/>
          <w:lang w:eastAsia="zh-CN"/>
        </w:rPr>
        <w:t xml:space="preserve"> Campos</w:t>
      </w:r>
      <w:r w:rsidR="000467E3">
        <w:rPr>
          <w:rFonts w:eastAsia="SimSun"/>
          <w:bCs/>
          <w:sz w:val="20"/>
          <w:szCs w:val="20"/>
          <w:vertAlign w:val="superscript"/>
          <w:lang w:eastAsia="zh-CN"/>
        </w:rPr>
        <w:t>2</w:t>
      </w:r>
      <w:r w:rsidR="000467E3">
        <w:rPr>
          <w:rFonts w:eastAsia="SimSun"/>
          <w:bCs/>
          <w:sz w:val="20"/>
          <w:szCs w:val="20"/>
          <w:lang w:eastAsia="zh-CN"/>
        </w:rPr>
        <w:t xml:space="preserve">, </w:t>
      </w:r>
      <w:r w:rsidR="000467E3">
        <w:rPr>
          <w:rFonts w:eastAsia="SimSun"/>
          <w:bCs/>
          <w:i/>
          <w:sz w:val="20"/>
          <w:szCs w:val="20"/>
          <w:lang w:eastAsia="zh-CN"/>
        </w:rPr>
        <w:t>Fábio Itano dos S.</w:t>
      </w:r>
      <w:r w:rsidR="000467E3" w:rsidRPr="000467E3">
        <w:rPr>
          <w:rFonts w:eastAsia="SimSun"/>
          <w:bCs/>
          <w:i/>
          <w:sz w:val="20"/>
          <w:szCs w:val="20"/>
          <w:lang w:eastAsia="zh-CN"/>
        </w:rPr>
        <w:t xml:space="preserve"> Alves</w:t>
      </w:r>
      <w:r w:rsidR="000467E3">
        <w:rPr>
          <w:rFonts w:eastAsia="SimSun"/>
          <w:bCs/>
          <w:sz w:val="20"/>
          <w:szCs w:val="20"/>
          <w:vertAlign w:val="superscript"/>
          <w:lang w:eastAsia="zh-CN"/>
        </w:rPr>
        <w:t>1</w:t>
      </w:r>
      <w:r w:rsidR="000467E3">
        <w:rPr>
          <w:rFonts w:eastAsia="SimSun"/>
          <w:bCs/>
          <w:sz w:val="20"/>
          <w:szCs w:val="20"/>
          <w:lang w:eastAsia="zh-CN"/>
        </w:rPr>
        <w:t xml:space="preserve">, </w:t>
      </w:r>
      <w:r w:rsidR="000467E3">
        <w:rPr>
          <w:rFonts w:eastAsia="SimSun"/>
          <w:bCs/>
          <w:i/>
          <w:sz w:val="20"/>
          <w:szCs w:val="20"/>
          <w:lang w:eastAsia="zh-CN"/>
        </w:rPr>
        <w:t xml:space="preserve">Ewerton G. </w:t>
      </w:r>
      <w:r w:rsidR="000467E3" w:rsidRPr="000467E3">
        <w:rPr>
          <w:rFonts w:eastAsia="SimSun"/>
          <w:bCs/>
          <w:i/>
          <w:sz w:val="20"/>
          <w:szCs w:val="20"/>
          <w:lang w:eastAsia="zh-CN"/>
        </w:rPr>
        <w:t>de Abrantes</w:t>
      </w:r>
      <w:r w:rsidR="00CF614C">
        <w:rPr>
          <w:rFonts w:eastAsia="SimSun"/>
          <w:bCs/>
          <w:sz w:val="20"/>
          <w:szCs w:val="20"/>
          <w:vertAlign w:val="superscript"/>
          <w:lang w:eastAsia="zh-CN"/>
        </w:rPr>
        <w:t>3</w:t>
      </w:r>
      <w:r w:rsidR="000467E3">
        <w:rPr>
          <w:rFonts w:eastAsia="SimSun"/>
          <w:bCs/>
          <w:sz w:val="20"/>
          <w:szCs w:val="20"/>
          <w:lang w:eastAsia="zh-CN"/>
        </w:rPr>
        <w:t xml:space="preserve"> </w:t>
      </w:r>
      <w:r w:rsidR="000467E3" w:rsidRPr="000467E3">
        <w:rPr>
          <w:rFonts w:eastAsia="SimSun"/>
          <w:bCs/>
          <w:i/>
          <w:sz w:val="20"/>
          <w:szCs w:val="20"/>
          <w:lang w:eastAsia="zh-CN"/>
        </w:rPr>
        <w:t xml:space="preserve">e </w:t>
      </w:r>
      <w:r w:rsidR="000467E3">
        <w:rPr>
          <w:rFonts w:eastAsia="SimSun"/>
          <w:bCs/>
          <w:i/>
          <w:sz w:val="20"/>
          <w:szCs w:val="20"/>
          <w:lang w:eastAsia="zh-CN"/>
        </w:rPr>
        <w:t>José Geraldo R.</w:t>
      </w:r>
      <w:r w:rsidR="000467E3" w:rsidRPr="000467E3">
        <w:rPr>
          <w:rFonts w:eastAsia="SimSun"/>
          <w:bCs/>
          <w:i/>
          <w:sz w:val="20"/>
          <w:szCs w:val="20"/>
          <w:lang w:eastAsia="zh-CN"/>
        </w:rPr>
        <w:t xml:space="preserve"> dos Santos</w:t>
      </w:r>
      <w:r w:rsidR="00CF614C">
        <w:rPr>
          <w:rFonts w:eastAsia="SimSun"/>
          <w:bCs/>
          <w:sz w:val="20"/>
          <w:szCs w:val="20"/>
          <w:vertAlign w:val="superscript"/>
          <w:lang w:eastAsia="zh-CN"/>
        </w:rPr>
        <w:t>4</w:t>
      </w:r>
      <w:r w:rsidR="000467E3">
        <w:rPr>
          <w:rFonts w:eastAsia="SimSun"/>
          <w:bCs/>
          <w:sz w:val="20"/>
          <w:szCs w:val="20"/>
          <w:lang w:eastAsia="zh-CN"/>
        </w:rPr>
        <w:t>,</w:t>
      </w:r>
    </w:p>
    <w:p w:rsidR="00CF614C" w:rsidRDefault="00CF614C" w:rsidP="00CB5675">
      <w:pPr>
        <w:pStyle w:val="NormalWeb"/>
        <w:spacing w:before="0" w:beforeAutospacing="0" w:after="0" w:afterAutospacing="0"/>
        <w:ind w:right="-1"/>
        <w:jc w:val="center"/>
        <w:rPr>
          <w:rFonts w:eastAsia="SimSun"/>
          <w:bCs/>
          <w:sz w:val="20"/>
          <w:szCs w:val="20"/>
          <w:lang w:eastAsia="zh-CN"/>
        </w:rPr>
        <w:sectPr w:rsidR="00CF614C" w:rsidSect="009C1FC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701" w:left="1134" w:header="709" w:footer="709" w:gutter="0"/>
          <w:cols w:space="708"/>
          <w:titlePg/>
          <w:docGrid w:linePitch="360"/>
        </w:sectPr>
      </w:pPr>
    </w:p>
    <w:p w:rsidR="000467E3" w:rsidRDefault="000467E3" w:rsidP="00CB5675">
      <w:pPr>
        <w:pStyle w:val="NormalWeb"/>
        <w:spacing w:before="0" w:beforeAutospacing="0" w:after="0" w:afterAutospacing="0"/>
        <w:ind w:right="-1"/>
        <w:jc w:val="center"/>
        <w:rPr>
          <w:rFonts w:eastAsia="SimSun"/>
          <w:bCs/>
          <w:sz w:val="20"/>
          <w:szCs w:val="20"/>
          <w:lang w:eastAsia="zh-CN"/>
        </w:rPr>
      </w:pPr>
    </w:p>
    <w:p w:rsidR="00CF614C" w:rsidRDefault="00CF614C" w:rsidP="00CB5675">
      <w:pPr>
        <w:spacing w:line="240" w:lineRule="auto"/>
        <w:jc w:val="both"/>
        <w:rPr>
          <w:rFonts w:ascii="Times New Roman" w:hAnsi="Times New Roman"/>
          <w:b/>
          <w:sz w:val="20"/>
          <w:szCs w:val="20"/>
        </w:rPr>
        <w:sectPr w:rsidR="00CF614C" w:rsidSect="00CF614C">
          <w:type w:val="continuous"/>
          <w:pgSz w:w="11906" w:h="16838"/>
          <w:pgMar w:top="1417" w:right="1701" w:bottom="1417" w:left="1701" w:header="708" w:footer="708" w:gutter="0"/>
          <w:cols w:num="2" w:space="708"/>
          <w:docGrid w:linePitch="360"/>
        </w:sectPr>
      </w:pPr>
    </w:p>
    <w:p w:rsidR="000467E3" w:rsidRDefault="000467E3" w:rsidP="00CB5675">
      <w:pPr>
        <w:spacing w:line="240" w:lineRule="auto"/>
        <w:jc w:val="both"/>
        <w:rPr>
          <w:rFonts w:ascii="Times New Roman" w:hAnsi="Times New Roman"/>
          <w:sz w:val="20"/>
          <w:szCs w:val="20"/>
        </w:rPr>
      </w:pPr>
      <w:r w:rsidRPr="000467E3">
        <w:rPr>
          <w:rFonts w:ascii="Times New Roman" w:hAnsi="Times New Roman"/>
          <w:b/>
          <w:sz w:val="20"/>
          <w:szCs w:val="20"/>
        </w:rPr>
        <w:lastRenderedPageBreak/>
        <w:t>Resumo -</w:t>
      </w:r>
      <w:r w:rsidRPr="000467E3">
        <w:rPr>
          <w:rFonts w:ascii="Times New Roman" w:hAnsi="Times New Roman"/>
          <w:sz w:val="20"/>
          <w:szCs w:val="20"/>
        </w:rPr>
        <w:t xml:space="preserve"> Objetivou-se com este trabalho, estudar os efeitos de 5 tipos e 10 doses de biofertilizantes na produção da bananeira Nanica (1º ciclo). O experimento foi conduzido, em condições de campo, no CCHA, pertencente a Universidade Estadual da Paraíba-UEPB, Campus Catolé do Rocha-PB. O delineamento experimental adotado foi o de blocos casualizados, com 50 tratamentos, no esquema fatorial 5 x 10, com quatro repetições, totalizando 200 parcelas experimentais. O valor do número de frutos por planta aumentou com o incremento da dose do biofertilizante B</w:t>
      </w:r>
      <w:r w:rsidRPr="000467E3">
        <w:rPr>
          <w:rFonts w:ascii="Times New Roman" w:hAnsi="Times New Roman"/>
          <w:sz w:val="20"/>
          <w:szCs w:val="20"/>
          <w:vertAlign w:val="subscript"/>
        </w:rPr>
        <w:t>4</w:t>
      </w:r>
      <w:r w:rsidRPr="000467E3">
        <w:rPr>
          <w:rFonts w:ascii="Times New Roman" w:hAnsi="Times New Roman"/>
          <w:sz w:val="20"/>
          <w:szCs w:val="20"/>
        </w:rPr>
        <w:t xml:space="preserve"> até um limite ótimo; o peso total de pencas por cacho aumentou linearmente com o incremento da dose de biofertilizante, atingindo o valor maior máximo na dose máxima; o peso médio de penca aumentou linearmente com o incremento da dose do biofertilizante B</w:t>
      </w:r>
      <w:r w:rsidRPr="000467E3">
        <w:rPr>
          <w:rFonts w:ascii="Times New Roman" w:hAnsi="Times New Roman"/>
          <w:sz w:val="20"/>
          <w:szCs w:val="20"/>
          <w:vertAlign w:val="subscript"/>
        </w:rPr>
        <w:t>2</w:t>
      </w:r>
      <w:r w:rsidRPr="000467E3">
        <w:rPr>
          <w:rFonts w:ascii="Times New Roman" w:hAnsi="Times New Roman"/>
          <w:sz w:val="20"/>
          <w:szCs w:val="20"/>
        </w:rPr>
        <w:t>, atingindo o maior valor na dose máxima; o peso médio do fruto e o peso do fruto médio aumentaram linearmente com o aumento da dose do biofertilizante B</w:t>
      </w:r>
      <w:r w:rsidRPr="000467E3">
        <w:rPr>
          <w:rFonts w:ascii="Times New Roman" w:hAnsi="Times New Roman"/>
          <w:sz w:val="20"/>
          <w:szCs w:val="20"/>
          <w:vertAlign w:val="subscript"/>
        </w:rPr>
        <w:t>5</w:t>
      </w:r>
      <w:r w:rsidRPr="000467E3">
        <w:rPr>
          <w:rFonts w:ascii="Times New Roman" w:hAnsi="Times New Roman"/>
          <w:sz w:val="20"/>
          <w:szCs w:val="20"/>
        </w:rPr>
        <w:t>, atingindo os maiores valores na dose máxima; a aplicação de (B</w:t>
      </w:r>
      <w:r w:rsidRPr="000467E3">
        <w:rPr>
          <w:rFonts w:ascii="Times New Roman" w:hAnsi="Times New Roman"/>
          <w:sz w:val="20"/>
          <w:szCs w:val="20"/>
          <w:vertAlign w:val="subscript"/>
        </w:rPr>
        <w:t>5</w:t>
      </w:r>
      <w:r w:rsidRPr="000467E3">
        <w:rPr>
          <w:rFonts w:ascii="Times New Roman" w:hAnsi="Times New Roman"/>
          <w:sz w:val="20"/>
          <w:szCs w:val="20"/>
        </w:rPr>
        <w:t>) proporcionou maior peso médio do fruto e peso do fruto médio.</w:t>
      </w:r>
    </w:p>
    <w:p w:rsidR="000467E3" w:rsidRDefault="000467E3" w:rsidP="00CB5675">
      <w:pPr>
        <w:autoSpaceDE w:val="0"/>
        <w:autoSpaceDN w:val="0"/>
        <w:adjustRightInd w:val="0"/>
        <w:spacing w:after="0" w:line="240" w:lineRule="auto"/>
        <w:ind w:right="-1"/>
        <w:jc w:val="both"/>
        <w:rPr>
          <w:rFonts w:ascii="Times New Roman" w:hAnsi="Times New Roman"/>
          <w:b/>
          <w:sz w:val="20"/>
          <w:szCs w:val="20"/>
        </w:rPr>
      </w:pPr>
      <w:r w:rsidRPr="00EE41CE">
        <w:rPr>
          <w:rFonts w:ascii="Times New Roman" w:hAnsi="Times New Roman"/>
          <w:b/>
          <w:sz w:val="20"/>
          <w:szCs w:val="20"/>
        </w:rPr>
        <w:t xml:space="preserve">Palavras-chave: </w:t>
      </w:r>
      <w:r w:rsidRPr="00EE41CE">
        <w:rPr>
          <w:rFonts w:ascii="Times New Roman" w:hAnsi="Times New Roman"/>
          <w:sz w:val="20"/>
          <w:szCs w:val="20"/>
        </w:rPr>
        <w:t>Banana, adubação orgânica, solo.</w:t>
      </w:r>
      <w:r w:rsidRPr="00EE41CE">
        <w:rPr>
          <w:rFonts w:ascii="Times New Roman" w:hAnsi="Times New Roman"/>
          <w:b/>
          <w:sz w:val="20"/>
          <w:szCs w:val="20"/>
        </w:rPr>
        <w:t xml:space="preserve"> </w:t>
      </w:r>
    </w:p>
    <w:p w:rsidR="00EE41CE" w:rsidRDefault="00EE41CE" w:rsidP="00CB5675">
      <w:pPr>
        <w:autoSpaceDE w:val="0"/>
        <w:autoSpaceDN w:val="0"/>
        <w:adjustRightInd w:val="0"/>
        <w:spacing w:after="0" w:line="240" w:lineRule="auto"/>
        <w:ind w:right="-1"/>
        <w:jc w:val="both"/>
        <w:rPr>
          <w:rFonts w:ascii="Times New Roman" w:hAnsi="Times New Roman"/>
          <w:b/>
          <w:sz w:val="20"/>
          <w:szCs w:val="20"/>
        </w:rPr>
      </w:pPr>
    </w:p>
    <w:p w:rsidR="00EE41CE" w:rsidRPr="00E66DB2" w:rsidRDefault="00EE41CE" w:rsidP="00CB5675">
      <w:pPr>
        <w:autoSpaceDE w:val="0"/>
        <w:autoSpaceDN w:val="0"/>
        <w:adjustRightInd w:val="0"/>
        <w:spacing w:before="240" w:after="0" w:line="240" w:lineRule="auto"/>
        <w:ind w:right="-1"/>
        <w:jc w:val="both"/>
        <w:rPr>
          <w:rFonts w:ascii="Times New Roman" w:hAnsi="Times New Roman"/>
          <w:sz w:val="20"/>
          <w:szCs w:val="20"/>
          <w:lang w:val="en-US"/>
        </w:rPr>
      </w:pPr>
      <w:r w:rsidRPr="00E66DB2">
        <w:rPr>
          <w:rFonts w:ascii="Times New Roman" w:hAnsi="Times New Roman"/>
          <w:b/>
          <w:sz w:val="20"/>
          <w:szCs w:val="20"/>
          <w:lang w:val="en-US"/>
        </w:rPr>
        <w:t xml:space="preserve">Abstract - </w:t>
      </w:r>
      <w:r w:rsidRPr="00E66DB2">
        <w:rPr>
          <w:rFonts w:ascii="Times New Roman" w:hAnsi="Times New Roman"/>
          <w:sz w:val="20"/>
          <w:szCs w:val="20"/>
          <w:lang w:val="en-US"/>
        </w:rPr>
        <w:t>The objective of this work is to study the effects of 5 types and 10 doses of biofertilizers in the production of banana Nanica (1st cycle). The experiment was conducted in field conditions in the CCHA , belonging to the Universidade Estadual da Paraíba- UEPB Campus Catolé do Rocha-PB. The experimental design was a randomized complete block design with 50 treatments in a factorial 5 x 10, with four replications, totaling 200 plots. The value of the number of fruits per plant increased with increasing dose of biofertilizer B4 to an optimum limit, the total weight of hands per bunch increased linearly with increasing dose of biofertilizer, reaching the highest peak at the maximum dose, weight average bunch increased linearly with increasing dose of biofertilizer B2, reaching the highest value at the maximum dose, the average fruit weight and average fruit weight increased linearly with increasing dose of biofertilizer B5, reaching the highest values ​​at the maximum dose, applying (B5) increased average fruit weight and average fruit weight.</w:t>
      </w:r>
    </w:p>
    <w:p w:rsidR="00EE41CE" w:rsidRDefault="00EE41CE" w:rsidP="00CB5675">
      <w:pPr>
        <w:autoSpaceDE w:val="0"/>
        <w:autoSpaceDN w:val="0"/>
        <w:adjustRightInd w:val="0"/>
        <w:spacing w:before="240" w:after="0" w:line="240" w:lineRule="auto"/>
        <w:ind w:right="-1"/>
        <w:jc w:val="both"/>
        <w:rPr>
          <w:rFonts w:ascii="Times New Roman" w:hAnsi="Times New Roman"/>
          <w:sz w:val="20"/>
          <w:szCs w:val="20"/>
        </w:rPr>
      </w:pPr>
      <w:r w:rsidRPr="00EE41CE">
        <w:rPr>
          <w:rFonts w:ascii="Times New Roman" w:hAnsi="Times New Roman"/>
          <w:b/>
          <w:sz w:val="20"/>
          <w:szCs w:val="20"/>
        </w:rPr>
        <w:t>Keywords:</w:t>
      </w:r>
      <w:r w:rsidRPr="00EE41CE">
        <w:rPr>
          <w:rFonts w:ascii="Times New Roman" w:hAnsi="Times New Roman"/>
          <w:sz w:val="20"/>
          <w:szCs w:val="20"/>
        </w:rPr>
        <w:t xml:space="preserve"> Nanana, organic fertilizer, soil</w:t>
      </w:r>
      <w:r>
        <w:rPr>
          <w:rFonts w:ascii="Times New Roman" w:hAnsi="Times New Roman"/>
          <w:sz w:val="20"/>
          <w:szCs w:val="20"/>
        </w:rPr>
        <w:t>.</w:t>
      </w:r>
    </w:p>
    <w:p w:rsidR="00CF614C" w:rsidRDefault="00CF614C" w:rsidP="00CB5675">
      <w:pPr>
        <w:autoSpaceDE w:val="0"/>
        <w:autoSpaceDN w:val="0"/>
        <w:adjustRightInd w:val="0"/>
        <w:spacing w:before="240" w:after="0" w:line="240" w:lineRule="auto"/>
        <w:ind w:right="-1"/>
        <w:jc w:val="both"/>
        <w:rPr>
          <w:rFonts w:ascii="Times New Roman" w:hAnsi="Times New Roman"/>
          <w:sz w:val="20"/>
          <w:szCs w:val="20"/>
        </w:rPr>
        <w:sectPr w:rsidR="00CF614C" w:rsidSect="00CF614C">
          <w:type w:val="continuous"/>
          <w:pgSz w:w="11906" w:h="16838"/>
          <w:pgMar w:top="1417" w:right="1701" w:bottom="1417" w:left="1701" w:header="708" w:footer="708" w:gutter="0"/>
          <w:cols w:space="708"/>
          <w:docGrid w:linePitch="360"/>
        </w:sectPr>
      </w:pPr>
    </w:p>
    <w:p w:rsidR="00EE41CE" w:rsidRPr="00EE41CE" w:rsidRDefault="00EE41CE" w:rsidP="00CB5675">
      <w:pPr>
        <w:autoSpaceDE w:val="0"/>
        <w:autoSpaceDN w:val="0"/>
        <w:adjustRightInd w:val="0"/>
        <w:spacing w:before="240" w:after="0" w:line="240" w:lineRule="auto"/>
        <w:ind w:right="-1"/>
        <w:jc w:val="both"/>
        <w:rPr>
          <w:rFonts w:ascii="Times New Roman" w:hAnsi="Times New Roman"/>
          <w:sz w:val="20"/>
          <w:szCs w:val="20"/>
        </w:rPr>
      </w:pPr>
    </w:p>
    <w:p w:rsidR="00CF614C" w:rsidRDefault="00CF614C" w:rsidP="00CB5675">
      <w:pPr>
        <w:spacing w:after="0" w:line="240" w:lineRule="auto"/>
        <w:jc w:val="both"/>
        <w:rPr>
          <w:rFonts w:ascii="Times New Roman" w:hAnsi="Times New Roman" w:cs="Times New Roman"/>
          <w:b/>
          <w:sz w:val="20"/>
          <w:szCs w:val="20"/>
        </w:rPr>
        <w:sectPr w:rsidR="00CF614C" w:rsidSect="00CF614C">
          <w:type w:val="continuous"/>
          <w:pgSz w:w="11906" w:h="16838"/>
          <w:pgMar w:top="1417" w:right="1701" w:bottom="1417" w:left="1701" w:header="708" w:footer="708" w:gutter="0"/>
          <w:cols w:space="708"/>
          <w:docGrid w:linePitch="360"/>
        </w:sectPr>
      </w:pPr>
    </w:p>
    <w:p w:rsidR="00CF614C" w:rsidRPr="00CF614C" w:rsidRDefault="00CF614C" w:rsidP="00E66DB2">
      <w:pPr>
        <w:spacing w:after="0" w:line="240" w:lineRule="auto"/>
        <w:jc w:val="both"/>
        <w:rPr>
          <w:rFonts w:ascii="Times New Roman" w:hAnsi="Times New Roman" w:cs="Times New Roman"/>
          <w:b/>
          <w:sz w:val="20"/>
          <w:szCs w:val="20"/>
        </w:rPr>
      </w:pPr>
      <w:r w:rsidRPr="00CF614C">
        <w:rPr>
          <w:rFonts w:ascii="Times New Roman" w:hAnsi="Times New Roman" w:cs="Times New Roman"/>
          <w:b/>
          <w:sz w:val="20"/>
          <w:szCs w:val="20"/>
        </w:rPr>
        <w:lastRenderedPageBreak/>
        <w:t>INTRODUÇÃO</w:t>
      </w:r>
    </w:p>
    <w:p w:rsidR="00CF614C" w:rsidRPr="00CF614C" w:rsidRDefault="00CF614C" w:rsidP="00E66DB2">
      <w:pPr>
        <w:spacing w:after="0" w:line="240" w:lineRule="auto"/>
        <w:jc w:val="both"/>
        <w:rPr>
          <w:rFonts w:ascii="Times New Roman" w:hAnsi="Times New Roman" w:cs="Times New Roman"/>
          <w:b/>
          <w:sz w:val="20"/>
          <w:szCs w:val="20"/>
        </w:rPr>
      </w:pPr>
    </w:p>
    <w:p w:rsidR="00CF614C" w:rsidRPr="00CF614C" w:rsidRDefault="00CF614C" w:rsidP="00E66DB2">
      <w:pPr>
        <w:tabs>
          <w:tab w:val="left" w:pos="851"/>
        </w:tabs>
        <w:spacing w:after="0" w:line="240" w:lineRule="auto"/>
        <w:ind w:firstLine="284"/>
        <w:jc w:val="both"/>
        <w:rPr>
          <w:rFonts w:ascii="Times New Roman" w:hAnsi="Times New Roman" w:cs="Times New Roman"/>
          <w:sz w:val="20"/>
          <w:szCs w:val="20"/>
        </w:rPr>
      </w:pPr>
      <w:r w:rsidRPr="00CF614C">
        <w:rPr>
          <w:rFonts w:ascii="Times New Roman" w:hAnsi="Times New Roman" w:cs="Times New Roman"/>
          <w:sz w:val="20"/>
          <w:szCs w:val="20"/>
        </w:rPr>
        <w:t xml:space="preserve">A cultura da banana assume importância econômica e social em todo o mundo, sendo cultivada em mais de 80 </w:t>
      </w:r>
      <w:r w:rsidRPr="00CF614C">
        <w:rPr>
          <w:rFonts w:ascii="Times New Roman" w:hAnsi="Times New Roman" w:cs="Times New Roman"/>
          <w:sz w:val="20"/>
          <w:szCs w:val="20"/>
        </w:rPr>
        <w:lastRenderedPageBreak/>
        <w:t xml:space="preserve">países tropicais (FAO, 2012). Sendo de fundamental importância para as populações de regiões tropicais, onde são cultivadas várias variedades dessa cultura. No Brasil, a banana é um item alimentar importante não só porque </w:t>
      </w:r>
      <w:r w:rsidRPr="00CF614C">
        <w:rPr>
          <w:rFonts w:ascii="Times New Roman" w:hAnsi="Times New Roman" w:cs="Times New Roman"/>
          <w:sz w:val="20"/>
          <w:szCs w:val="20"/>
        </w:rPr>
        <w:lastRenderedPageBreak/>
        <w:t>está vinculada a subsistência de populações rurais, mas também por ser um produto para exportação, sendo cultivada em todos os estados do país (PRESTES et. al., 2006).</w:t>
      </w:r>
    </w:p>
    <w:p w:rsidR="00CF614C" w:rsidRPr="00CF614C" w:rsidRDefault="00CF614C" w:rsidP="00E66DB2">
      <w:pPr>
        <w:spacing w:after="0" w:line="240" w:lineRule="auto"/>
        <w:ind w:firstLine="284"/>
        <w:jc w:val="both"/>
        <w:rPr>
          <w:rFonts w:ascii="Times New Roman" w:hAnsi="Times New Roman" w:cs="Times New Roman"/>
          <w:sz w:val="20"/>
          <w:szCs w:val="20"/>
        </w:rPr>
      </w:pPr>
      <w:r w:rsidRPr="00CF614C">
        <w:rPr>
          <w:rFonts w:ascii="Times New Roman" w:hAnsi="Times New Roman" w:cs="Times New Roman"/>
          <w:sz w:val="20"/>
          <w:szCs w:val="20"/>
        </w:rPr>
        <w:t xml:space="preserve">Os biofertilizantes líquidos são produtos decorrentes do processo de fermentação, ou seja, da atividade dos microorganismos na decomposição da matéria orgânica e complexação de nutrientes, o que pode ser obtido com a simples mistura de água e esterco fresco (SANTOS, 1992; TIMM et al., 2004). A fermentação pode ser realizada de maneira aeróbia ou anaeróbia (BETTIOL et al., 1998; BURG e MAYER, 1999; SANTOS e SANTOS, 2008; TRATCH, 1996) e o produto final pode ser aplicado nas folhas das plantas ou no solo (FILGUEIRA, 2003). </w:t>
      </w:r>
    </w:p>
    <w:p w:rsidR="00CF614C" w:rsidRPr="00CF614C" w:rsidRDefault="00CF614C" w:rsidP="00E66DB2">
      <w:pPr>
        <w:autoSpaceDE w:val="0"/>
        <w:autoSpaceDN w:val="0"/>
        <w:adjustRightInd w:val="0"/>
        <w:spacing w:after="0" w:line="240" w:lineRule="auto"/>
        <w:ind w:firstLine="284"/>
        <w:jc w:val="both"/>
        <w:rPr>
          <w:rFonts w:ascii="Times New Roman" w:hAnsi="Times New Roman" w:cs="Times New Roman"/>
          <w:sz w:val="20"/>
          <w:szCs w:val="20"/>
        </w:rPr>
      </w:pPr>
      <w:r w:rsidRPr="00CF614C">
        <w:rPr>
          <w:rFonts w:ascii="Times New Roman" w:hAnsi="Times New Roman" w:cs="Times New Roman"/>
          <w:sz w:val="20"/>
          <w:szCs w:val="20"/>
        </w:rPr>
        <w:t>De acordo com Agrianual (2002), na produção de bananas no sistema orgânico surge como uma opção para que o produto final atinja uma parcela de consumidores específica, com um maior poder aquisitivo.</w:t>
      </w:r>
    </w:p>
    <w:p w:rsidR="00CF614C" w:rsidRPr="00CF614C" w:rsidRDefault="00CF614C" w:rsidP="00E66DB2">
      <w:pPr>
        <w:autoSpaceDE w:val="0"/>
        <w:autoSpaceDN w:val="0"/>
        <w:adjustRightInd w:val="0"/>
        <w:spacing w:after="0" w:line="240" w:lineRule="auto"/>
        <w:ind w:firstLine="284"/>
        <w:jc w:val="both"/>
        <w:rPr>
          <w:rFonts w:ascii="Times New Roman" w:hAnsi="Times New Roman" w:cs="Times New Roman"/>
          <w:vanish/>
          <w:sz w:val="20"/>
          <w:szCs w:val="20"/>
          <w:specVanish/>
        </w:rPr>
      </w:pPr>
      <w:r w:rsidRPr="00CF614C">
        <w:rPr>
          <w:rFonts w:ascii="Times New Roman" w:hAnsi="Times New Roman" w:cs="Times New Roman"/>
          <w:sz w:val="20"/>
          <w:szCs w:val="20"/>
        </w:rPr>
        <w:t>Portanto objetivou-se estudar os efeitos de tipos e doses de biofertilizantes na produção da bananeira Nanica (1</w:t>
      </w:r>
    </w:p>
    <w:p w:rsidR="00CF614C" w:rsidRPr="00CF614C" w:rsidRDefault="00CF614C" w:rsidP="00E66DB2">
      <w:pPr>
        <w:autoSpaceDE w:val="0"/>
        <w:autoSpaceDN w:val="0"/>
        <w:adjustRightInd w:val="0"/>
        <w:spacing w:after="0" w:line="240" w:lineRule="auto"/>
        <w:ind w:firstLine="284"/>
        <w:jc w:val="both"/>
        <w:rPr>
          <w:rFonts w:ascii="Times New Roman" w:hAnsi="Times New Roman" w:cs="Times New Roman"/>
          <w:sz w:val="20"/>
          <w:szCs w:val="20"/>
        </w:rPr>
      </w:pPr>
      <w:r w:rsidRPr="00CF614C">
        <w:rPr>
          <w:rFonts w:ascii="Times New Roman" w:hAnsi="Times New Roman" w:cs="Times New Roman"/>
          <w:sz w:val="20"/>
          <w:szCs w:val="20"/>
        </w:rPr>
        <w:t>º ciclo) nas condições edafoclimáticas de Catolé do Rocha-PB.</w:t>
      </w:r>
    </w:p>
    <w:p w:rsidR="00CF614C" w:rsidRPr="00CF614C" w:rsidRDefault="00CF614C" w:rsidP="00E66DB2">
      <w:pPr>
        <w:autoSpaceDE w:val="0"/>
        <w:autoSpaceDN w:val="0"/>
        <w:adjustRightInd w:val="0"/>
        <w:spacing w:after="0" w:line="240" w:lineRule="auto"/>
        <w:ind w:firstLine="284"/>
        <w:jc w:val="both"/>
        <w:rPr>
          <w:rFonts w:ascii="Times New Roman" w:hAnsi="Times New Roman" w:cs="Times New Roman"/>
          <w:sz w:val="20"/>
          <w:szCs w:val="20"/>
        </w:rPr>
      </w:pPr>
    </w:p>
    <w:p w:rsidR="00CF614C" w:rsidRPr="00CF614C" w:rsidRDefault="00423A67" w:rsidP="00E66DB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MATERIAL</w:t>
      </w:r>
      <w:r w:rsidR="00CF614C" w:rsidRPr="00CF614C">
        <w:rPr>
          <w:rFonts w:ascii="Times New Roman" w:hAnsi="Times New Roman" w:cs="Times New Roman"/>
          <w:b/>
          <w:sz w:val="20"/>
          <w:szCs w:val="20"/>
        </w:rPr>
        <w:t xml:space="preserve"> E MÉTODOS</w:t>
      </w:r>
      <w:bookmarkStart w:id="1" w:name="_Toc82531748"/>
      <w:bookmarkStart w:id="2" w:name="_Toc82994527"/>
    </w:p>
    <w:p w:rsidR="00CF614C" w:rsidRPr="00CF614C" w:rsidRDefault="00CF614C" w:rsidP="00E66DB2">
      <w:pPr>
        <w:spacing w:after="0" w:line="240" w:lineRule="auto"/>
        <w:ind w:firstLine="284"/>
        <w:jc w:val="both"/>
        <w:rPr>
          <w:rFonts w:ascii="Times New Roman" w:hAnsi="Times New Roman" w:cs="Times New Roman"/>
          <w:b/>
          <w:sz w:val="20"/>
          <w:szCs w:val="20"/>
        </w:rPr>
      </w:pPr>
    </w:p>
    <w:bookmarkEnd w:id="1"/>
    <w:bookmarkEnd w:id="2"/>
    <w:p w:rsidR="00CF614C" w:rsidRPr="00CF614C" w:rsidRDefault="00CF614C" w:rsidP="00E66DB2">
      <w:pPr>
        <w:spacing w:after="0" w:line="240" w:lineRule="auto"/>
        <w:ind w:firstLine="284"/>
        <w:jc w:val="both"/>
        <w:rPr>
          <w:rFonts w:ascii="Times New Roman" w:hAnsi="Times New Roman" w:cs="Times New Roman"/>
          <w:sz w:val="20"/>
          <w:szCs w:val="20"/>
        </w:rPr>
      </w:pPr>
      <w:r w:rsidRPr="00CF614C">
        <w:rPr>
          <w:rFonts w:ascii="Times New Roman" w:hAnsi="Times New Roman" w:cs="Times New Roman"/>
          <w:sz w:val="20"/>
          <w:szCs w:val="20"/>
        </w:rPr>
        <w:t xml:space="preserve">O experimento foi conduzido, em condições de campo, durante o período de 20 de março de 2010 à maio de 2011, no Centro de Ciências Humanas e Agrárias - CCHA, pertencente a Universidade Estadual da Paraíba -UEPB, Campus de Catolé do Rocha-PB. </w:t>
      </w:r>
    </w:p>
    <w:p w:rsidR="00CF614C" w:rsidRPr="00CF614C" w:rsidRDefault="00CF614C" w:rsidP="00E66DB2">
      <w:pPr>
        <w:spacing w:after="0" w:line="240" w:lineRule="auto"/>
        <w:ind w:firstLine="284"/>
        <w:jc w:val="both"/>
        <w:rPr>
          <w:rFonts w:ascii="Times New Roman" w:eastAsia="Calibri" w:hAnsi="Times New Roman" w:cs="Times New Roman"/>
          <w:sz w:val="20"/>
          <w:szCs w:val="20"/>
        </w:rPr>
      </w:pPr>
      <w:r w:rsidRPr="00CF614C">
        <w:rPr>
          <w:rFonts w:ascii="Times New Roman" w:eastAsia="Calibri" w:hAnsi="Times New Roman" w:cs="Times New Roman"/>
          <w:sz w:val="20"/>
          <w:szCs w:val="20"/>
        </w:rPr>
        <w:lastRenderedPageBreak/>
        <w:t>O delineamento experimental adotado foi o de blocos casualizado</w:t>
      </w:r>
      <w:r w:rsidRPr="00CF614C">
        <w:rPr>
          <w:rFonts w:ascii="Times New Roman" w:hAnsi="Times New Roman" w:cs="Times New Roman"/>
          <w:sz w:val="20"/>
          <w:szCs w:val="20"/>
        </w:rPr>
        <w:t>s</w:t>
      </w:r>
      <w:r w:rsidRPr="00CF614C">
        <w:rPr>
          <w:rFonts w:ascii="Times New Roman" w:eastAsia="Calibri" w:hAnsi="Times New Roman" w:cs="Times New Roman"/>
          <w:sz w:val="20"/>
          <w:szCs w:val="20"/>
        </w:rPr>
        <w:t>, com 50 tratamentos</w:t>
      </w:r>
      <w:r w:rsidRPr="00CF614C">
        <w:rPr>
          <w:rFonts w:ascii="Times New Roman" w:hAnsi="Times New Roman" w:cs="Times New Roman"/>
          <w:sz w:val="20"/>
          <w:szCs w:val="20"/>
        </w:rPr>
        <w:t xml:space="preserve"> arranjados</w:t>
      </w:r>
      <w:r w:rsidRPr="00CF614C">
        <w:rPr>
          <w:rFonts w:ascii="Times New Roman" w:eastAsia="Calibri" w:hAnsi="Times New Roman" w:cs="Times New Roman"/>
          <w:sz w:val="20"/>
          <w:szCs w:val="20"/>
        </w:rPr>
        <w:t>, no esquema fatorial 5 x 10, com quatro repetições, totalizando 200 parcelas experimentais. Foram estudados, os efeitos de 5 tipos de biofertilizantes e de 10 do</w:t>
      </w:r>
      <w:r w:rsidRPr="00CF614C">
        <w:rPr>
          <w:rFonts w:ascii="Times New Roman" w:hAnsi="Times New Roman" w:cs="Times New Roman"/>
          <w:sz w:val="20"/>
          <w:szCs w:val="20"/>
        </w:rPr>
        <w:t>ses</w:t>
      </w:r>
      <w:r w:rsidRPr="00CF614C">
        <w:rPr>
          <w:rFonts w:ascii="Times New Roman" w:eastAsia="Calibri" w:hAnsi="Times New Roman" w:cs="Times New Roman"/>
          <w:sz w:val="20"/>
          <w:szCs w:val="20"/>
        </w:rPr>
        <w:t xml:space="preserve"> de biofertilizantes (0; 0,3; 0,6; 0,9; 1,2; 1,5; 1,8; 2,1; 2,4; 2,7 </w:t>
      </w:r>
      <w:r w:rsidRPr="00CF614C">
        <w:rPr>
          <w:rFonts w:ascii="Times New Roman" w:hAnsi="Times New Roman" w:cs="Times New Roman"/>
          <w:sz w:val="20"/>
          <w:szCs w:val="20"/>
        </w:rPr>
        <w:t>L/vez ) na produção da bananeira Nanica (1º ciclo)</w:t>
      </w:r>
      <w:r w:rsidRPr="00CF614C">
        <w:rPr>
          <w:rFonts w:ascii="Times New Roman" w:eastAsia="Calibri" w:hAnsi="Times New Roman" w:cs="Times New Roman"/>
          <w:sz w:val="20"/>
          <w:szCs w:val="20"/>
        </w:rPr>
        <w:t>.</w:t>
      </w:r>
      <w:r w:rsidRPr="00CF614C">
        <w:rPr>
          <w:rFonts w:ascii="Times New Roman" w:hAnsi="Times New Roman" w:cs="Times New Roman"/>
          <w:sz w:val="20"/>
          <w:szCs w:val="20"/>
        </w:rPr>
        <w:t xml:space="preserve"> As </w:t>
      </w:r>
      <w:r w:rsidRPr="00CF614C">
        <w:rPr>
          <w:rFonts w:ascii="Times New Roman" w:eastAsia="Calibri" w:hAnsi="Times New Roman" w:cs="Times New Roman"/>
          <w:sz w:val="20"/>
          <w:szCs w:val="20"/>
        </w:rPr>
        <w:t>aplicações de biofertilizantes foram realizadas em intervalo de 60 dias, sendo aplicado diretamente no solo na bacia de contenção de água.</w:t>
      </w:r>
    </w:p>
    <w:p w:rsidR="00CB5675" w:rsidRDefault="00CF614C" w:rsidP="00E66DB2">
      <w:pPr>
        <w:spacing w:after="0" w:line="240" w:lineRule="auto"/>
        <w:ind w:firstLine="284"/>
        <w:jc w:val="both"/>
        <w:rPr>
          <w:rFonts w:ascii="Times New Roman" w:hAnsi="Times New Roman" w:cs="Times New Roman"/>
          <w:iCs/>
          <w:snapToGrid w:val="0"/>
          <w:sz w:val="20"/>
          <w:szCs w:val="20"/>
        </w:rPr>
      </w:pPr>
      <w:r w:rsidRPr="00CF614C">
        <w:rPr>
          <w:rFonts w:ascii="Times New Roman" w:hAnsi="Times New Roman" w:cs="Times New Roman"/>
          <w:iCs/>
          <w:snapToGrid w:val="0"/>
          <w:sz w:val="20"/>
          <w:szCs w:val="20"/>
        </w:rPr>
        <w:t>Antes do experimento, foram feitas coletas de amostras de solo simples na área experimental, nas camadas de 0-20; 20-40 e 40-60 cm, que foram analisadas em Laboratório de Irrigação e Salinidade (LIS) do Centro de Tecnologia e Recursos Naturais da Universidade Federal de Campina Grande (UFCG) EMBRAPA (1979), para determinação dos atributos físico-químicos (Tabela 1). O solo da área experimental é classificado como Neossolo Flúvico, de textura arenosa, não apresentando problemas de acidez, alcalinidade e salinidade, com valores de CE, nas três camadas inferior a 1,0 dS m</w:t>
      </w:r>
      <w:r w:rsidRPr="00CF614C">
        <w:rPr>
          <w:rFonts w:ascii="Times New Roman" w:hAnsi="Times New Roman" w:cs="Times New Roman"/>
          <w:iCs/>
          <w:snapToGrid w:val="0"/>
          <w:sz w:val="20"/>
          <w:szCs w:val="20"/>
          <w:vertAlign w:val="superscript"/>
        </w:rPr>
        <w:t>-1</w:t>
      </w:r>
      <w:r w:rsidRPr="00CF614C">
        <w:rPr>
          <w:rFonts w:ascii="Times New Roman" w:hAnsi="Times New Roman" w:cs="Times New Roman"/>
          <w:iCs/>
          <w:snapToGrid w:val="0"/>
          <w:sz w:val="20"/>
          <w:szCs w:val="20"/>
        </w:rPr>
        <w:t xml:space="preserve">, sendo </w:t>
      </w:r>
    </w:p>
    <w:p w:rsidR="00CB5675" w:rsidRDefault="00CF614C" w:rsidP="00E66DB2">
      <w:pPr>
        <w:spacing w:after="0" w:line="240" w:lineRule="auto"/>
        <w:jc w:val="both"/>
        <w:rPr>
          <w:rFonts w:ascii="Times New Roman" w:hAnsi="Times New Roman" w:cs="Times New Roman"/>
          <w:iCs/>
          <w:snapToGrid w:val="0"/>
          <w:sz w:val="20"/>
          <w:szCs w:val="20"/>
        </w:rPr>
      </w:pPr>
      <w:r w:rsidRPr="00CF614C">
        <w:rPr>
          <w:rFonts w:ascii="Times New Roman" w:hAnsi="Times New Roman" w:cs="Times New Roman"/>
          <w:iCs/>
          <w:snapToGrid w:val="0"/>
          <w:sz w:val="20"/>
          <w:szCs w:val="20"/>
        </w:rPr>
        <w:t>considerada como uma condutividade elétrica limite do extrato de saturação do solo, em que o rendimento potencial da bananeira Nanica ainda é de 100% (SANTOS, 1997). Por sua vez, o teor de matéria orgânica é baixo, considerando que o teor desejado fica em torno de 4-5%.</w:t>
      </w:r>
    </w:p>
    <w:p w:rsidR="00CB5675" w:rsidRDefault="00CB5675" w:rsidP="00E66DB2">
      <w:pPr>
        <w:spacing w:after="0" w:line="240" w:lineRule="auto"/>
        <w:jc w:val="both"/>
        <w:rPr>
          <w:rFonts w:ascii="Times New Roman" w:hAnsi="Times New Roman" w:cs="Times New Roman"/>
          <w:iCs/>
          <w:snapToGrid w:val="0"/>
          <w:sz w:val="20"/>
          <w:szCs w:val="20"/>
        </w:rPr>
      </w:pPr>
    </w:p>
    <w:p w:rsidR="00CB5675" w:rsidRDefault="00CB5675" w:rsidP="00E66DB2">
      <w:pPr>
        <w:spacing w:after="0" w:line="240" w:lineRule="auto"/>
        <w:jc w:val="both"/>
        <w:rPr>
          <w:rFonts w:ascii="Times New Roman" w:hAnsi="Times New Roman" w:cs="Times New Roman"/>
          <w:iCs/>
          <w:snapToGrid w:val="0"/>
          <w:sz w:val="20"/>
          <w:szCs w:val="20"/>
        </w:rPr>
      </w:pPr>
    </w:p>
    <w:p w:rsidR="00CB5675" w:rsidRPr="00CB5675" w:rsidRDefault="00CB5675" w:rsidP="00E66DB2">
      <w:pPr>
        <w:spacing w:after="0" w:line="240" w:lineRule="auto"/>
        <w:jc w:val="both"/>
        <w:rPr>
          <w:rFonts w:ascii="Times New Roman" w:hAnsi="Times New Roman" w:cs="Times New Roman"/>
          <w:iCs/>
          <w:snapToGrid w:val="0"/>
          <w:sz w:val="20"/>
          <w:szCs w:val="20"/>
        </w:rPr>
        <w:sectPr w:rsidR="00CB5675" w:rsidRPr="00CB5675" w:rsidSect="00E66DB2">
          <w:type w:val="continuous"/>
          <w:pgSz w:w="11906" w:h="16838" w:code="9"/>
          <w:pgMar w:top="1701" w:right="1134" w:bottom="1701" w:left="1134" w:header="709" w:footer="709" w:gutter="0"/>
          <w:cols w:num="2" w:space="227"/>
          <w:docGrid w:linePitch="360"/>
        </w:sectPr>
      </w:pPr>
    </w:p>
    <w:p w:rsidR="00CB5675" w:rsidRDefault="00CB5675" w:rsidP="00E66DB2">
      <w:pPr>
        <w:spacing w:after="0" w:line="240" w:lineRule="auto"/>
        <w:jc w:val="both"/>
        <w:rPr>
          <w:rFonts w:ascii="Times New Roman" w:hAnsi="Times New Roman" w:cs="Times New Roman"/>
          <w:b/>
          <w:iCs/>
          <w:snapToGrid w:val="0"/>
          <w:sz w:val="20"/>
          <w:szCs w:val="20"/>
        </w:rPr>
      </w:pPr>
    </w:p>
    <w:p w:rsidR="00CF614C" w:rsidRPr="00CF614C" w:rsidRDefault="00CF614C" w:rsidP="00E66DB2">
      <w:pPr>
        <w:spacing w:after="0" w:line="240" w:lineRule="auto"/>
        <w:jc w:val="both"/>
        <w:rPr>
          <w:rFonts w:ascii="Times New Roman" w:hAnsi="Times New Roman" w:cs="Times New Roman"/>
          <w:iCs/>
          <w:snapToGrid w:val="0"/>
          <w:sz w:val="20"/>
          <w:szCs w:val="20"/>
        </w:rPr>
      </w:pPr>
      <w:r w:rsidRPr="00CF614C">
        <w:rPr>
          <w:rFonts w:ascii="Times New Roman" w:hAnsi="Times New Roman" w:cs="Times New Roman"/>
          <w:b/>
          <w:iCs/>
          <w:snapToGrid w:val="0"/>
          <w:sz w:val="20"/>
          <w:szCs w:val="20"/>
        </w:rPr>
        <w:t>Tabela 1</w:t>
      </w:r>
      <w:r w:rsidRPr="00CF614C">
        <w:rPr>
          <w:rFonts w:ascii="Times New Roman" w:hAnsi="Times New Roman" w:cs="Times New Roman"/>
          <w:iCs/>
          <w:snapToGrid w:val="0"/>
          <w:sz w:val="20"/>
          <w:szCs w:val="20"/>
        </w:rPr>
        <w:t>. Parâmetros físico e químico de solo da área experimental*, localizada na Escola Agrotécnica do Cajueiro, em Catolé do Rocha/PB.</w:t>
      </w:r>
    </w:p>
    <w:p w:rsidR="00CB5675" w:rsidRDefault="00CB5675" w:rsidP="00E66DB2">
      <w:pPr>
        <w:autoSpaceDE w:val="0"/>
        <w:autoSpaceDN w:val="0"/>
        <w:adjustRightInd w:val="0"/>
        <w:spacing w:after="0" w:line="240" w:lineRule="auto"/>
        <w:jc w:val="both"/>
        <w:rPr>
          <w:rFonts w:ascii="Times New Roman" w:hAnsi="Times New Roman"/>
          <w:sz w:val="20"/>
          <w:szCs w:val="20"/>
        </w:rPr>
        <w:sectPr w:rsidR="00CB5675" w:rsidSect="00E66DB2">
          <w:type w:val="continuous"/>
          <w:pgSz w:w="11906" w:h="16838" w:code="9"/>
          <w:pgMar w:top="1701" w:right="1134" w:bottom="1701" w:left="1134" w:header="709" w:footer="709" w:gutter="0"/>
          <w:cols w:space="708"/>
          <w:docGrid w:linePitch="360"/>
        </w:sectPr>
      </w:pPr>
    </w:p>
    <w:p w:rsidR="00CF614C" w:rsidRDefault="00CF614C" w:rsidP="00E66DB2">
      <w:pPr>
        <w:autoSpaceDE w:val="0"/>
        <w:autoSpaceDN w:val="0"/>
        <w:adjustRightInd w:val="0"/>
        <w:spacing w:after="0" w:line="240" w:lineRule="auto"/>
        <w:jc w:val="both"/>
        <w:rPr>
          <w:rFonts w:ascii="Times New Roman" w:hAnsi="Times New Roman"/>
          <w:sz w:val="20"/>
          <w:szCs w:val="20"/>
        </w:rPr>
        <w:sectPr w:rsidR="00CF614C" w:rsidSect="00E66DB2">
          <w:type w:val="continuous"/>
          <w:pgSz w:w="11906" w:h="16838" w:code="9"/>
          <w:pgMar w:top="1701" w:right="1134" w:bottom="1701" w:left="1134" w:header="709" w:footer="709" w:gutter="0"/>
          <w:cols w:num="2" w:space="708"/>
          <w:docGrid w:linePitch="360"/>
        </w:sectPr>
      </w:pPr>
    </w:p>
    <w:tbl>
      <w:tblPr>
        <w:tblW w:w="8934" w:type="dxa"/>
        <w:tblLayout w:type="fixed"/>
        <w:tblCellMar>
          <w:left w:w="70" w:type="dxa"/>
          <w:right w:w="70" w:type="dxa"/>
        </w:tblCellMar>
        <w:tblLook w:val="0000" w:firstRow="0" w:lastRow="0" w:firstColumn="0" w:lastColumn="0" w:noHBand="0" w:noVBand="0"/>
      </w:tblPr>
      <w:tblGrid>
        <w:gridCol w:w="4181"/>
        <w:gridCol w:w="1461"/>
        <w:gridCol w:w="1646"/>
        <w:gridCol w:w="1646"/>
      </w:tblGrid>
      <w:tr w:rsidR="00CF614C" w:rsidRPr="0038542F" w:rsidTr="00CB5675">
        <w:tc>
          <w:tcPr>
            <w:tcW w:w="4181" w:type="dxa"/>
            <w:tcBorders>
              <w:top w:val="single" w:sz="6" w:space="0" w:color="auto"/>
              <w:left w:val="nil"/>
              <w:bottom w:val="nil"/>
              <w:right w:val="nil"/>
            </w:tcBorders>
          </w:tcPr>
          <w:p w:rsidR="00CF614C" w:rsidRPr="0038542F" w:rsidRDefault="00CF614C" w:rsidP="00E66DB2">
            <w:pPr>
              <w:spacing w:after="0" w:line="240" w:lineRule="auto"/>
              <w:jc w:val="both"/>
              <w:rPr>
                <w:rFonts w:ascii="Times New Roman" w:eastAsia="Calibri" w:hAnsi="Times New Roman" w:cs="Times New Roman"/>
                <w:b/>
                <w:sz w:val="20"/>
                <w:szCs w:val="20"/>
              </w:rPr>
            </w:pPr>
            <w:r w:rsidRPr="0038542F">
              <w:rPr>
                <w:rFonts w:ascii="Times New Roman" w:eastAsia="Calibri" w:hAnsi="Times New Roman" w:cs="Times New Roman"/>
                <w:b/>
                <w:sz w:val="20"/>
                <w:szCs w:val="20"/>
              </w:rPr>
              <w:lastRenderedPageBreak/>
              <w:t>ATRIBUTOS</w:t>
            </w:r>
          </w:p>
        </w:tc>
        <w:tc>
          <w:tcPr>
            <w:tcW w:w="4753" w:type="dxa"/>
            <w:gridSpan w:val="3"/>
            <w:tcBorders>
              <w:top w:val="single" w:sz="6" w:space="0" w:color="auto"/>
              <w:left w:val="nil"/>
              <w:bottom w:val="single" w:sz="6" w:space="0" w:color="auto"/>
              <w:right w:val="nil"/>
            </w:tcBorders>
          </w:tcPr>
          <w:p w:rsidR="00CF614C" w:rsidRPr="0038542F" w:rsidRDefault="00CF614C" w:rsidP="00E66DB2">
            <w:pPr>
              <w:spacing w:after="0" w:line="240" w:lineRule="auto"/>
              <w:jc w:val="center"/>
              <w:rPr>
                <w:rFonts w:ascii="Times New Roman" w:eastAsia="Calibri" w:hAnsi="Times New Roman" w:cs="Times New Roman"/>
                <w:b/>
                <w:sz w:val="20"/>
                <w:szCs w:val="20"/>
              </w:rPr>
            </w:pPr>
            <w:r w:rsidRPr="0038542F">
              <w:rPr>
                <w:rFonts w:ascii="Times New Roman" w:eastAsia="Calibri" w:hAnsi="Times New Roman" w:cs="Times New Roman"/>
                <w:b/>
                <w:sz w:val="20"/>
                <w:szCs w:val="20"/>
              </w:rPr>
              <w:t>CAMADAS DO SOLO</w:t>
            </w:r>
          </w:p>
        </w:tc>
      </w:tr>
      <w:tr w:rsidR="00CF614C" w:rsidRPr="0038542F" w:rsidTr="00CB5675">
        <w:tc>
          <w:tcPr>
            <w:tcW w:w="4181" w:type="dxa"/>
            <w:tcBorders>
              <w:top w:val="nil"/>
              <w:left w:val="nil"/>
              <w:bottom w:val="single" w:sz="6" w:space="0" w:color="auto"/>
              <w:right w:val="nil"/>
            </w:tcBorders>
          </w:tcPr>
          <w:p w:rsidR="00CF614C" w:rsidRPr="0038542F" w:rsidRDefault="00CF614C" w:rsidP="00E66DB2">
            <w:pPr>
              <w:spacing w:after="0" w:line="240" w:lineRule="auto"/>
              <w:jc w:val="both"/>
              <w:rPr>
                <w:rFonts w:ascii="Times New Roman" w:eastAsia="Calibri" w:hAnsi="Times New Roman" w:cs="Times New Roman"/>
                <w:b/>
                <w:sz w:val="20"/>
                <w:szCs w:val="20"/>
              </w:rPr>
            </w:pPr>
          </w:p>
        </w:tc>
        <w:tc>
          <w:tcPr>
            <w:tcW w:w="1461" w:type="dxa"/>
            <w:tcBorders>
              <w:top w:val="nil"/>
              <w:left w:val="nil"/>
              <w:bottom w:val="single" w:sz="6" w:space="0" w:color="auto"/>
              <w:right w:val="nil"/>
            </w:tcBorders>
          </w:tcPr>
          <w:p w:rsidR="00CF614C" w:rsidRPr="0038542F" w:rsidRDefault="00CF614C" w:rsidP="00E66DB2">
            <w:pPr>
              <w:spacing w:after="0" w:line="240" w:lineRule="auto"/>
              <w:jc w:val="center"/>
              <w:rPr>
                <w:rFonts w:ascii="Times New Roman" w:eastAsia="Calibri" w:hAnsi="Times New Roman" w:cs="Times New Roman"/>
                <w:b/>
                <w:sz w:val="20"/>
                <w:szCs w:val="20"/>
              </w:rPr>
            </w:pPr>
            <w:r w:rsidRPr="0038542F">
              <w:rPr>
                <w:rFonts w:ascii="Times New Roman" w:eastAsia="Calibri" w:hAnsi="Times New Roman" w:cs="Times New Roman"/>
                <w:b/>
                <w:sz w:val="20"/>
                <w:szCs w:val="20"/>
              </w:rPr>
              <w:t>P</w:t>
            </w:r>
            <w:r w:rsidRPr="0038542F">
              <w:rPr>
                <w:rFonts w:ascii="Times New Roman" w:eastAsia="Calibri" w:hAnsi="Times New Roman" w:cs="Times New Roman"/>
                <w:b/>
                <w:sz w:val="20"/>
                <w:szCs w:val="20"/>
                <w:vertAlign w:val="subscript"/>
              </w:rPr>
              <w:t>1</w:t>
            </w:r>
            <w:r w:rsidRPr="0038542F">
              <w:rPr>
                <w:rFonts w:ascii="Times New Roman" w:eastAsia="Calibri" w:hAnsi="Times New Roman" w:cs="Times New Roman"/>
                <w:b/>
                <w:sz w:val="20"/>
                <w:szCs w:val="20"/>
              </w:rPr>
              <w:t xml:space="preserve"> (0-20 </w:t>
            </w:r>
            <w:r w:rsidRPr="0038542F">
              <w:rPr>
                <w:rFonts w:ascii="Times New Roman" w:eastAsia="Calibri" w:hAnsi="Times New Roman" w:cs="Times New Roman"/>
                <w:b/>
                <w:i/>
                <w:sz w:val="20"/>
                <w:szCs w:val="20"/>
              </w:rPr>
              <w:t>cm</w:t>
            </w:r>
            <w:r w:rsidRPr="0038542F">
              <w:rPr>
                <w:rFonts w:ascii="Times New Roman" w:eastAsia="Calibri" w:hAnsi="Times New Roman" w:cs="Times New Roman"/>
                <w:b/>
                <w:sz w:val="20"/>
                <w:szCs w:val="20"/>
              </w:rPr>
              <w:t>)</w:t>
            </w:r>
          </w:p>
        </w:tc>
        <w:tc>
          <w:tcPr>
            <w:tcW w:w="1646" w:type="dxa"/>
            <w:tcBorders>
              <w:top w:val="nil"/>
              <w:left w:val="nil"/>
              <w:bottom w:val="single" w:sz="6" w:space="0" w:color="auto"/>
              <w:right w:val="nil"/>
            </w:tcBorders>
          </w:tcPr>
          <w:p w:rsidR="00CF614C" w:rsidRPr="0038542F" w:rsidRDefault="00CF614C" w:rsidP="00E66DB2">
            <w:pPr>
              <w:spacing w:after="0" w:line="240" w:lineRule="auto"/>
              <w:jc w:val="center"/>
              <w:rPr>
                <w:rFonts w:ascii="Times New Roman" w:eastAsia="Calibri" w:hAnsi="Times New Roman" w:cs="Times New Roman"/>
                <w:b/>
                <w:sz w:val="20"/>
                <w:szCs w:val="20"/>
              </w:rPr>
            </w:pPr>
            <w:r w:rsidRPr="0038542F">
              <w:rPr>
                <w:rFonts w:ascii="Times New Roman" w:eastAsia="Calibri" w:hAnsi="Times New Roman" w:cs="Times New Roman"/>
                <w:b/>
                <w:sz w:val="20"/>
                <w:szCs w:val="20"/>
              </w:rPr>
              <w:t>P</w:t>
            </w:r>
            <w:r w:rsidRPr="0038542F">
              <w:rPr>
                <w:rFonts w:ascii="Times New Roman" w:eastAsia="Calibri" w:hAnsi="Times New Roman" w:cs="Times New Roman"/>
                <w:b/>
                <w:sz w:val="20"/>
                <w:szCs w:val="20"/>
                <w:vertAlign w:val="subscript"/>
              </w:rPr>
              <w:t>2</w:t>
            </w:r>
            <w:r w:rsidRPr="0038542F">
              <w:rPr>
                <w:rFonts w:ascii="Times New Roman" w:eastAsia="Calibri" w:hAnsi="Times New Roman" w:cs="Times New Roman"/>
                <w:b/>
                <w:sz w:val="20"/>
                <w:szCs w:val="20"/>
              </w:rPr>
              <w:t xml:space="preserve"> (20-40 </w:t>
            </w:r>
            <w:r w:rsidRPr="0038542F">
              <w:rPr>
                <w:rFonts w:ascii="Times New Roman" w:eastAsia="Calibri" w:hAnsi="Times New Roman" w:cs="Times New Roman"/>
                <w:b/>
                <w:i/>
                <w:sz w:val="20"/>
                <w:szCs w:val="20"/>
              </w:rPr>
              <w:t>cm</w:t>
            </w:r>
            <w:r w:rsidRPr="0038542F">
              <w:rPr>
                <w:rFonts w:ascii="Times New Roman" w:eastAsia="Calibri" w:hAnsi="Times New Roman" w:cs="Times New Roman"/>
                <w:b/>
                <w:sz w:val="20"/>
                <w:szCs w:val="20"/>
              </w:rPr>
              <w:t>)</w:t>
            </w:r>
          </w:p>
        </w:tc>
        <w:tc>
          <w:tcPr>
            <w:tcW w:w="1646" w:type="dxa"/>
            <w:tcBorders>
              <w:top w:val="nil"/>
              <w:left w:val="nil"/>
              <w:bottom w:val="single" w:sz="6" w:space="0" w:color="auto"/>
              <w:right w:val="nil"/>
            </w:tcBorders>
          </w:tcPr>
          <w:p w:rsidR="00CF614C" w:rsidRPr="0038542F" w:rsidRDefault="00CF614C" w:rsidP="00E66DB2">
            <w:pPr>
              <w:spacing w:after="0" w:line="240" w:lineRule="auto"/>
              <w:jc w:val="center"/>
              <w:rPr>
                <w:rFonts w:ascii="Times New Roman" w:eastAsia="Calibri" w:hAnsi="Times New Roman" w:cs="Times New Roman"/>
                <w:b/>
                <w:sz w:val="20"/>
                <w:szCs w:val="20"/>
              </w:rPr>
            </w:pPr>
            <w:r w:rsidRPr="0038542F">
              <w:rPr>
                <w:rFonts w:ascii="Times New Roman" w:eastAsia="Calibri" w:hAnsi="Times New Roman" w:cs="Times New Roman"/>
                <w:b/>
                <w:sz w:val="20"/>
                <w:szCs w:val="20"/>
              </w:rPr>
              <w:t>P</w:t>
            </w:r>
            <w:r w:rsidRPr="0038542F">
              <w:rPr>
                <w:rFonts w:ascii="Times New Roman" w:eastAsia="Calibri" w:hAnsi="Times New Roman" w:cs="Times New Roman"/>
                <w:b/>
                <w:sz w:val="20"/>
                <w:szCs w:val="20"/>
                <w:vertAlign w:val="subscript"/>
              </w:rPr>
              <w:t>3</w:t>
            </w:r>
            <w:r w:rsidRPr="0038542F">
              <w:rPr>
                <w:rFonts w:ascii="Times New Roman" w:eastAsia="Calibri" w:hAnsi="Times New Roman" w:cs="Times New Roman"/>
                <w:b/>
                <w:sz w:val="20"/>
                <w:szCs w:val="20"/>
              </w:rPr>
              <w:t xml:space="preserve"> (40-60 </w:t>
            </w:r>
            <w:r w:rsidRPr="0038542F">
              <w:rPr>
                <w:rFonts w:ascii="Times New Roman" w:eastAsia="Calibri" w:hAnsi="Times New Roman" w:cs="Times New Roman"/>
                <w:b/>
                <w:i/>
                <w:sz w:val="20"/>
                <w:szCs w:val="20"/>
              </w:rPr>
              <w:t>cm</w:t>
            </w:r>
            <w:r w:rsidRPr="0038542F">
              <w:rPr>
                <w:rFonts w:ascii="Times New Roman" w:eastAsia="Calibri" w:hAnsi="Times New Roman" w:cs="Times New Roman"/>
                <w:b/>
                <w:sz w:val="20"/>
                <w:szCs w:val="20"/>
              </w:rPr>
              <w:t>)</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b/>
                <w:sz w:val="20"/>
                <w:szCs w:val="20"/>
              </w:rPr>
            </w:pPr>
            <w:r w:rsidRPr="0038542F">
              <w:rPr>
                <w:rFonts w:ascii="Times New Roman" w:eastAsia="Calibri" w:hAnsi="Times New Roman" w:cs="Times New Roman"/>
                <w:b/>
                <w:sz w:val="20"/>
                <w:szCs w:val="20"/>
              </w:rPr>
              <w:t>FÍSICOS</w:t>
            </w:r>
          </w:p>
        </w:tc>
        <w:tc>
          <w:tcPr>
            <w:tcW w:w="1461" w:type="dxa"/>
          </w:tcPr>
          <w:p w:rsidR="00CF614C" w:rsidRPr="0038542F" w:rsidRDefault="00CF614C" w:rsidP="00E66DB2">
            <w:pPr>
              <w:spacing w:after="0" w:line="240" w:lineRule="auto"/>
              <w:jc w:val="both"/>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both"/>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both"/>
              <w:rPr>
                <w:rFonts w:ascii="Times New Roman" w:eastAsia="Calibri" w:hAnsi="Times New Roman" w:cs="Times New Roman"/>
                <w:sz w:val="20"/>
                <w:szCs w:val="20"/>
              </w:rPr>
            </w:pP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Granulometria - </w:t>
            </w:r>
            <w:r w:rsidRPr="0038542F">
              <w:rPr>
                <w:rFonts w:ascii="Times New Roman" w:eastAsia="Calibri" w:hAnsi="Times New Roman" w:cs="Times New Roman"/>
                <w:i/>
                <w:sz w:val="20"/>
                <w:szCs w:val="20"/>
              </w:rPr>
              <w:t>g kg</w:t>
            </w:r>
            <w:r w:rsidRPr="0038542F">
              <w:rPr>
                <w:rFonts w:ascii="Times New Roman" w:eastAsia="Calibri" w:hAnsi="Times New Roman" w:cs="Times New Roman"/>
                <w:i/>
                <w:sz w:val="20"/>
                <w:szCs w:val="20"/>
                <w:vertAlign w:val="superscript"/>
              </w:rPr>
              <w:t>-1</w:t>
            </w:r>
          </w:p>
        </w:tc>
        <w:tc>
          <w:tcPr>
            <w:tcW w:w="1461" w:type="dxa"/>
          </w:tcPr>
          <w:p w:rsidR="00CF614C" w:rsidRPr="0038542F" w:rsidRDefault="00CF614C" w:rsidP="00E66DB2">
            <w:pPr>
              <w:spacing w:after="0" w:line="240" w:lineRule="auto"/>
              <w:jc w:val="both"/>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both"/>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both"/>
              <w:rPr>
                <w:rFonts w:ascii="Times New Roman" w:eastAsia="Calibri" w:hAnsi="Times New Roman" w:cs="Times New Roman"/>
                <w:sz w:val="20"/>
                <w:szCs w:val="20"/>
              </w:rPr>
            </w:pP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   Areia</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666,7</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666,9</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646,4</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Silte</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200,8</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201,0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221,0</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   Argila</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132,5</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132,5</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132,6</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Classificação Textural</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Arenoso</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Arenoso</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Arenoso</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Densidade Aparente - </w:t>
            </w:r>
            <w:r w:rsidRPr="0038542F">
              <w:rPr>
                <w:rFonts w:ascii="Times New Roman" w:eastAsia="Calibri" w:hAnsi="Times New Roman" w:cs="Times New Roman"/>
                <w:i/>
                <w:sz w:val="20"/>
                <w:szCs w:val="20"/>
              </w:rPr>
              <w:t>g cm</w:t>
            </w:r>
            <w:r w:rsidRPr="0038542F">
              <w:rPr>
                <w:rFonts w:ascii="Times New Roman" w:eastAsia="Calibri" w:hAnsi="Times New Roman" w:cs="Times New Roman"/>
                <w:i/>
                <w:sz w:val="20"/>
                <w:szCs w:val="20"/>
                <w:vertAlign w:val="superscript"/>
              </w:rPr>
              <w:t>-3</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1,46</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1,43</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1,45</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Umidade de Saturação - </w:t>
            </w:r>
            <w:r w:rsidRPr="0038542F">
              <w:rPr>
                <w:rFonts w:ascii="Times New Roman" w:eastAsia="Calibri" w:hAnsi="Times New Roman" w:cs="Times New Roman"/>
                <w:i/>
                <w:sz w:val="20"/>
                <w:szCs w:val="20"/>
              </w:rPr>
              <w:t>g kg</w:t>
            </w:r>
            <w:r w:rsidRPr="0038542F">
              <w:rPr>
                <w:rFonts w:ascii="Times New Roman" w:eastAsia="Calibri" w:hAnsi="Times New Roman" w:cs="Times New Roman"/>
                <w:i/>
                <w:sz w:val="20"/>
                <w:szCs w:val="20"/>
                <w:vertAlign w:val="superscript"/>
              </w:rPr>
              <w:t>-1</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240,5</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222,8</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238,8</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b/>
                <w:sz w:val="20"/>
                <w:szCs w:val="20"/>
              </w:rPr>
            </w:pPr>
            <w:r w:rsidRPr="0038542F">
              <w:rPr>
                <w:rFonts w:ascii="Times New Roman" w:eastAsia="Calibri" w:hAnsi="Times New Roman" w:cs="Times New Roman"/>
                <w:b/>
                <w:sz w:val="20"/>
                <w:szCs w:val="20"/>
              </w:rPr>
              <w:t>QUÍMICOS</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pH da Pasta de Saturação</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7,40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7,20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7,12</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Complexo Sortivo - </w:t>
            </w:r>
            <w:r w:rsidRPr="0038542F">
              <w:rPr>
                <w:rFonts w:ascii="Times New Roman" w:eastAsia="Calibri" w:hAnsi="Times New Roman" w:cs="Times New Roman"/>
                <w:i/>
                <w:sz w:val="20"/>
                <w:szCs w:val="20"/>
              </w:rPr>
              <w:t>cmol</w:t>
            </w:r>
            <w:r w:rsidRPr="0038542F">
              <w:rPr>
                <w:rFonts w:ascii="Times New Roman" w:eastAsia="Calibri" w:hAnsi="Times New Roman" w:cs="Times New Roman"/>
                <w:i/>
                <w:sz w:val="20"/>
                <w:szCs w:val="20"/>
                <w:vertAlign w:val="subscript"/>
              </w:rPr>
              <w:t>c</w:t>
            </w:r>
            <w:r w:rsidRPr="0038542F">
              <w:rPr>
                <w:rFonts w:ascii="Times New Roman" w:eastAsia="Calibri" w:hAnsi="Times New Roman" w:cs="Times New Roman"/>
                <w:i/>
                <w:sz w:val="20"/>
                <w:szCs w:val="20"/>
              </w:rPr>
              <w:t xml:space="preserve"> kg</w:t>
            </w:r>
            <w:r w:rsidRPr="0038542F">
              <w:rPr>
                <w:rFonts w:ascii="Times New Roman" w:eastAsia="Calibri" w:hAnsi="Times New Roman" w:cs="Times New Roman"/>
                <w:i/>
                <w:sz w:val="20"/>
                <w:szCs w:val="20"/>
                <w:vertAlign w:val="superscript"/>
              </w:rPr>
              <w:t>-1</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i/>
                <w:sz w:val="20"/>
                <w:szCs w:val="20"/>
              </w:rPr>
            </w:pPr>
            <w:r w:rsidRPr="0038542F">
              <w:rPr>
                <w:rFonts w:ascii="Times New Roman" w:eastAsia="Calibri" w:hAnsi="Times New Roman" w:cs="Times New Roman"/>
                <w:i/>
                <w:sz w:val="20"/>
                <w:szCs w:val="20"/>
              </w:rPr>
              <w:t xml:space="preserve">   Cálcio</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3,83</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4,13</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3,60</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i/>
                <w:sz w:val="20"/>
                <w:szCs w:val="20"/>
              </w:rPr>
            </w:pPr>
            <w:r w:rsidRPr="0038542F">
              <w:rPr>
                <w:rFonts w:ascii="Times New Roman" w:eastAsia="Calibri" w:hAnsi="Times New Roman" w:cs="Times New Roman"/>
                <w:i/>
                <w:sz w:val="20"/>
                <w:szCs w:val="20"/>
              </w:rPr>
              <w:t xml:space="preserve">   Magnésio</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0,97</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1,50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1,18</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i/>
                <w:sz w:val="20"/>
                <w:szCs w:val="20"/>
              </w:rPr>
            </w:pPr>
            <w:r w:rsidRPr="0038542F">
              <w:rPr>
                <w:rFonts w:ascii="Times New Roman" w:eastAsia="Calibri" w:hAnsi="Times New Roman" w:cs="Times New Roman"/>
                <w:i/>
                <w:sz w:val="20"/>
                <w:szCs w:val="20"/>
              </w:rPr>
              <w:t xml:space="preserve">   Sódio</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0,28</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0,19</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0,24</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i/>
                <w:sz w:val="20"/>
                <w:szCs w:val="20"/>
              </w:rPr>
            </w:pPr>
            <w:r w:rsidRPr="0038542F">
              <w:rPr>
                <w:rFonts w:ascii="Times New Roman" w:eastAsia="Calibri" w:hAnsi="Times New Roman" w:cs="Times New Roman"/>
                <w:i/>
                <w:sz w:val="20"/>
                <w:szCs w:val="20"/>
              </w:rPr>
              <w:t xml:space="preserve">   Potássio</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0,11</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0,14</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0,11</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i/>
                <w:sz w:val="20"/>
                <w:szCs w:val="20"/>
              </w:rPr>
            </w:pPr>
            <w:r w:rsidRPr="0038542F">
              <w:rPr>
                <w:rFonts w:ascii="Times New Roman" w:eastAsia="Calibri" w:hAnsi="Times New Roman" w:cs="Times New Roman"/>
                <w:i/>
                <w:sz w:val="20"/>
                <w:szCs w:val="20"/>
              </w:rPr>
              <w:t xml:space="preserve">   Alumínio</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0,00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0,00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0,00</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i/>
                <w:sz w:val="20"/>
                <w:szCs w:val="20"/>
              </w:rPr>
            </w:pPr>
            <w:r w:rsidRPr="0038542F">
              <w:rPr>
                <w:rFonts w:ascii="Times New Roman" w:eastAsia="Calibri" w:hAnsi="Times New Roman" w:cs="Times New Roman"/>
                <w:i/>
                <w:sz w:val="20"/>
                <w:szCs w:val="20"/>
              </w:rPr>
              <w:t xml:space="preserve">   Hidrogênio</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0,00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0,00</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0,00</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i/>
                <w:sz w:val="20"/>
                <w:szCs w:val="20"/>
              </w:rPr>
              <w:t>CTC</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5,19</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5,96</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5,13</w:t>
            </w:r>
          </w:p>
        </w:tc>
      </w:tr>
      <w:tr w:rsidR="00CF614C" w:rsidRPr="0038542F" w:rsidTr="00CB5675">
        <w:tc>
          <w:tcPr>
            <w:tcW w:w="4181" w:type="dxa"/>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Percentagem de Sódio Trocáve</w:t>
            </w:r>
            <w:r w:rsidRPr="0038542F">
              <w:rPr>
                <w:rFonts w:ascii="Times New Roman" w:eastAsia="Calibri" w:hAnsi="Times New Roman" w:cs="Times New Roman"/>
                <w:i/>
                <w:sz w:val="20"/>
                <w:szCs w:val="20"/>
              </w:rPr>
              <w:t>l</w:t>
            </w:r>
          </w:p>
        </w:tc>
        <w:tc>
          <w:tcPr>
            <w:tcW w:w="1461"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5,39</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3,19</w:t>
            </w:r>
          </w:p>
        </w:tc>
        <w:tc>
          <w:tcPr>
            <w:tcW w:w="1646" w:type="dxa"/>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4,68</w:t>
            </w:r>
          </w:p>
        </w:tc>
      </w:tr>
      <w:tr w:rsidR="00CF614C" w:rsidRPr="0038542F" w:rsidTr="00CB5675">
        <w:tc>
          <w:tcPr>
            <w:tcW w:w="4181" w:type="dxa"/>
            <w:tcBorders>
              <w:top w:val="nil"/>
              <w:left w:val="nil"/>
              <w:bottom w:val="nil"/>
              <w:right w:val="nil"/>
            </w:tcBorders>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Matéria Orgânica - </w:t>
            </w:r>
            <w:r w:rsidRPr="0038542F">
              <w:rPr>
                <w:rFonts w:ascii="Times New Roman" w:eastAsia="Calibri" w:hAnsi="Times New Roman" w:cs="Times New Roman"/>
                <w:i/>
                <w:sz w:val="20"/>
                <w:szCs w:val="20"/>
              </w:rPr>
              <w:t>g kg</w:t>
            </w:r>
            <w:r w:rsidRPr="0038542F">
              <w:rPr>
                <w:rFonts w:ascii="Times New Roman" w:eastAsia="Calibri" w:hAnsi="Times New Roman" w:cs="Times New Roman"/>
                <w:i/>
                <w:sz w:val="20"/>
                <w:szCs w:val="20"/>
                <w:vertAlign w:val="superscript"/>
              </w:rPr>
              <w:t>-1</w:t>
            </w:r>
          </w:p>
        </w:tc>
        <w:tc>
          <w:tcPr>
            <w:tcW w:w="1461" w:type="dxa"/>
            <w:tcBorders>
              <w:top w:val="nil"/>
              <w:left w:val="nil"/>
              <w:bottom w:val="nil"/>
              <w:right w:val="nil"/>
            </w:tcBorders>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7,2</w:t>
            </w:r>
          </w:p>
        </w:tc>
        <w:tc>
          <w:tcPr>
            <w:tcW w:w="1646" w:type="dxa"/>
            <w:tcBorders>
              <w:top w:val="nil"/>
              <w:left w:val="nil"/>
              <w:bottom w:val="nil"/>
              <w:right w:val="nil"/>
            </w:tcBorders>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7,1</w:t>
            </w:r>
          </w:p>
        </w:tc>
        <w:tc>
          <w:tcPr>
            <w:tcW w:w="1646" w:type="dxa"/>
            <w:tcBorders>
              <w:top w:val="nil"/>
              <w:left w:val="nil"/>
              <w:bottom w:val="nil"/>
              <w:right w:val="nil"/>
            </w:tcBorders>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5,5</w:t>
            </w:r>
          </w:p>
        </w:tc>
      </w:tr>
      <w:tr w:rsidR="00CF614C" w:rsidRPr="0038542F" w:rsidTr="00CB5675">
        <w:tc>
          <w:tcPr>
            <w:tcW w:w="4181" w:type="dxa"/>
            <w:tcBorders>
              <w:top w:val="nil"/>
              <w:left w:val="nil"/>
              <w:bottom w:val="single" w:sz="6" w:space="0" w:color="auto"/>
              <w:right w:val="nil"/>
            </w:tcBorders>
          </w:tcPr>
          <w:p w:rsidR="00CF614C" w:rsidRPr="0038542F" w:rsidRDefault="00CF614C" w:rsidP="00E66DB2">
            <w:pPr>
              <w:spacing w:after="0" w:line="240" w:lineRule="auto"/>
              <w:rPr>
                <w:rFonts w:ascii="Times New Roman" w:eastAsia="Calibri" w:hAnsi="Times New Roman" w:cs="Times New Roman"/>
                <w:sz w:val="20"/>
                <w:szCs w:val="20"/>
              </w:rPr>
            </w:pPr>
            <w:r w:rsidRPr="0038542F">
              <w:rPr>
                <w:rFonts w:ascii="Times New Roman" w:eastAsia="Calibri" w:hAnsi="Times New Roman" w:cs="Times New Roman"/>
                <w:sz w:val="20"/>
                <w:szCs w:val="20"/>
              </w:rPr>
              <w:t xml:space="preserve">Fósforo Assimilável - </w:t>
            </w:r>
            <w:r w:rsidRPr="0038542F">
              <w:rPr>
                <w:rFonts w:ascii="Times New Roman" w:eastAsia="Calibri" w:hAnsi="Times New Roman" w:cs="Times New Roman"/>
                <w:i/>
                <w:sz w:val="20"/>
                <w:szCs w:val="20"/>
              </w:rPr>
              <w:t>mg/100g</w:t>
            </w:r>
          </w:p>
        </w:tc>
        <w:tc>
          <w:tcPr>
            <w:tcW w:w="1461" w:type="dxa"/>
            <w:tcBorders>
              <w:top w:val="nil"/>
              <w:left w:val="nil"/>
              <w:bottom w:val="single" w:sz="6" w:space="0" w:color="auto"/>
              <w:right w:val="nil"/>
            </w:tcBorders>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4,76</w:t>
            </w:r>
          </w:p>
        </w:tc>
        <w:tc>
          <w:tcPr>
            <w:tcW w:w="1646" w:type="dxa"/>
            <w:tcBorders>
              <w:top w:val="nil"/>
              <w:left w:val="nil"/>
              <w:bottom w:val="single" w:sz="6" w:space="0" w:color="auto"/>
              <w:right w:val="nil"/>
            </w:tcBorders>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4,57</w:t>
            </w:r>
          </w:p>
        </w:tc>
        <w:tc>
          <w:tcPr>
            <w:tcW w:w="1646" w:type="dxa"/>
            <w:tcBorders>
              <w:top w:val="nil"/>
              <w:left w:val="nil"/>
              <w:bottom w:val="single" w:sz="6" w:space="0" w:color="auto"/>
              <w:right w:val="nil"/>
            </w:tcBorders>
          </w:tcPr>
          <w:p w:rsidR="00CF614C" w:rsidRPr="0038542F" w:rsidRDefault="00CF614C" w:rsidP="00E66DB2">
            <w:pPr>
              <w:spacing w:after="0" w:line="240" w:lineRule="auto"/>
              <w:jc w:val="center"/>
              <w:rPr>
                <w:rFonts w:ascii="Times New Roman" w:eastAsia="Calibri" w:hAnsi="Times New Roman" w:cs="Times New Roman"/>
                <w:sz w:val="20"/>
                <w:szCs w:val="20"/>
              </w:rPr>
            </w:pPr>
            <w:r w:rsidRPr="0038542F">
              <w:rPr>
                <w:rFonts w:ascii="Times New Roman" w:eastAsia="Calibri" w:hAnsi="Times New Roman" w:cs="Times New Roman"/>
                <w:sz w:val="20"/>
                <w:szCs w:val="20"/>
              </w:rPr>
              <w:t>3,80</w:t>
            </w:r>
          </w:p>
        </w:tc>
      </w:tr>
    </w:tbl>
    <w:p w:rsidR="009F3701" w:rsidRPr="00407F71" w:rsidRDefault="009F3701" w:rsidP="00E66DB2">
      <w:pPr>
        <w:spacing w:after="0" w:line="240" w:lineRule="auto"/>
        <w:jc w:val="both"/>
        <w:rPr>
          <w:rFonts w:ascii="Times New Roman" w:eastAsia="Calibri" w:hAnsi="Times New Roman" w:cs="Times New Roman"/>
          <w:sz w:val="16"/>
          <w:szCs w:val="16"/>
        </w:rPr>
      </w:pPr>
      <w:r w:rsidRPr="00407F71">
        <w:rPr>
          <w:rFonts w:ascii="Times New Roman" w:eastAsia="Calibri" w:hAnsi="Times New Roman" w:cs="Times New Roman"/>
          <w:sz w:val="16"/>
          <w:szCs w:val="16"/>
        </w:rPr>
        <w:t>* Laboratório de Irrigação e Salinidade (LIS) do Centro de Tecnologia e Recursos Naturais da Universidade Federal de Campina Grande (UFCG).</w:t>
      </w:r>
    </w:p>
    <w:p w:rsidR="009F3701" w:rsidRDefault="009F3701" w:rsidP="00E66DB2">
      <w:pPr>
        <w:autoSpaceDE w:val="0"/>
        <w:autoSpaceDN w:val="0"/>
        <w:adjustRightInd w:val="0"/>
        <w:spacing w:after="0" w:line="240" w:lineRule="auto"/>
        <w:jc w:val="both"/>
        <w:sectPr w:rsidR="009F3701" w:rsidSect="00E66DB2">
          <w:type w:val="continuous"/>
          <w:pgSz w:w="11906" w:h="16838" w:code="9"/>
          <w:pgMar w:top="1701" w:right="1134" w:bottom="1701" w:left="1134" w:header="709" w:footer="709" w:gutter="0"/>
          <w:cols w:space="708"/>
          <w:docGrid w:linePitch="360"/>
        </w:sectPr>
      </w:pPr>
    </w:p>
    <w:p w:rsidR="009F3701" w:rsidRPr="009F3701" w:rsidRDefault="009F3701" w:rsidP="00E66DB2">
      <w:pPr>
        <w:spacing w:after="0" w:line="240" w:lineRule="auto"/>
        <w:ind w:firstLine="284"/>
        <w:jc w:val="both"/>
        <w:rPr>
          <w:rFonts w:ascii="Times New Roman" w:hAnsi="Times New Roman" w:cs="Times New Roman"/>
          <w:sz w:val="20"/>
          <w:szCs w:val="20"/>
        </w:rPr>
      </w:pPr>
      <w:r w:rsidRPr="009F3701">
        <w:rPr>
          <w:rFonts w:ascii="Times New Roman" w:hAnsi="Times New Roman" w:cs="Times New Roman"/>
          <w:sz w:val="20"/>
          <w:szCs w:val="20"/>
        </w:rPr>
        <w:lastRenderedPageBreak/>
        <w:t>A água de irrigação não apresentou problemas de salinidade, sendo classificada como C</w:t>
      </w:r>
      <w:r w:rsidRPr="009F3701">
        <w:rPr>
          <w:rFonts w:ascii="Times New Roman" w:hAnsi="Times New Roman" w:cs="Times New Roman"/>
          <w:sz w:val="20"/>
          <w:szCs w:val="20"/>
          <w:vertAlign w:val="subscript"/>
        </w:rPr>
        <w:t>2</w:t>
      </w:r>
      <w:r w:rsidRPr="009F3701">
        <w:rPr>
          <w:rFonts w:ascii="Times New Roman" w:hAnsi="Times New Roman" w:cs="Times New Roman"/>
          <w:sz w:val="20"/>
          <w:szCs w:val="20"/>
        </w:rPr>
        <w:t>S</w:t>
      </w:r>
      <w:r w:rsidRPr="009F3701">
        <w:rPr>
          <w:rFonts w:ascii="Times New Roman" w:hAnsi="Times New Roman" w:cs="Times New Roman"/>
          <w:sz w:val="20"/>
          <w:szCs w:val="20"/>
          <w:vertAlign w:val="subscript"/>
        </w:rPr>
        <w:t>1</w:t>
      </w:r>
      <w:r w:rsidRPr="009F3701">
        <w:rPr>
          <w:rFonts w:ascii="Times New Roman" w:hAnsi="Times New Roman" w:cs="Times New Roman"/>
          <w:sz w:val="20"/>
          <w:szCs w:val="20"/>
        </w:rPr>
        <w:t>, podendo ser utilizada para irrigação da bananeira sem nenhum risco na redução de produtividade, devido à condutividade elétrica ser menor do que o limite máximo especificado de 1,0 ds m</w:t>
      </w:r>
      <w:r w:rsidRPr="009F3701">
        <w:rPr>
          <w:rFonts w:ascii="Times New Roman" w:hAnsi="Times New Roman" w:cs="Times New Roman"/>
          <w:sz w:val="20"/>
          <w:szCs w:val="20"/>
          <w:vertAlign w:val="superscript"/>
        </w:rPr>
        <w:t>-1</w:t>
      </w:r>
      <w:r w:rsidRPr="009F3701">
        <w:rPr>
          <w:rFonts w:ascii="Times New Roman" w:hAnsi="Times New Roman" w:cs="Times New Roman"/>
          <w:sz w:val="20"/>
          <w:szCs w:val="20"/>
        </w:rPr>
        <w:t>, conforme Santos (1997), não apresentando problemas de alcalinidade e dureza.</w:t>
      </w:r>
    </w:p>
    <w:p w:rsidR="009F3701" w:rsidRPr="009F3701" w:rsidRDefault="009F3701" w:rsidP="00E66DB2">
      <w:pPr>
        <w:spacing w:after="0" w:line="240" w:lineRule="auto"/>
        <w:ind w:firstLine="284"/>
        <w:jc w:val="both"/>
        <w:rPr>
          <w:rFonts w:ascii="Times New Roman" w:hAnsi="Times New Roman" w:cs="Times New Roman"/>
          <w:iCs/>
          <w:sz w:val="20"/>
          <w:szCs w:val="20"/>
        </w:rPr>
      </w:pPr>
      <w:r w:rsidRPr="009F3701">
        <w:rPr>
          <w:rFonts w:ascii="Times New Roman" w:hAnsi="Times New Roman" w:cs="Times New Roman"/>
          <w:iCs/>
          <w:sz w:val="20"/>
          <w:szCs w:val="20"/>
        </w:rPr>
        <w:t>A preparação dos biofertilizantes ocorreu de forma anaeróbia em recipientes plásticos com capacidade individual de 240 litros, que continham uma mangueira acoplada a uma garrafa pet transparente com água para retirada do gás metano produzido no interior do recipiente pela fermentação das bactérias anaeróbias. O biofertilizante do tipo B</w:t>
      </w:r>
      <w:r w:rsidRPr="009F3701">
        <w:rPr>
          <w:rFonts w:ascii="Times New Roman" w:hAnsi="Times New Roman" w:cs="Times New Roman"/>
          <w:iCs/>
          <w:sz w:val="20"/>
          <w:szCs w:val="20"/>
          <w:vertAlign w:val="subscript"/>
        </w:rPr>
        <w:t>1</w:t>
      </w:r>
      <w:r w:rsidRPr="009F3701">
        <w:rPr>
          <w:rFonts w:ascii="Times New Roman" w:hAnsi="Times New Roman" w:cs="Times New Roman"/>
          <w:iCs/>
          <w:sz w:val="20"/>
          <w:szCs w:val="20"/>
        </w:rPr>
        <w:t xml:space="preserve"> foi produzido à base de 70 Kg de </w:t>
      </w:r>
      <w:r w:rsidRPr="009F3701">
        <w:rPr>
          <w:rFonts w:ascii="Times New Roman" w:hAnsi="Times New Roman" w:cs="Times New Roman"/>
          <w:iCs/>
          <w:sz w:val="20"/>
          <w:szCs w:val="20"/>
        </w:rPr>
        <w:lastRenderedPageBreak/>
        <w:t>esterco verde de vacas em lactação e 120 L de água , acrescentando 5 kg de açúcar e 5 L de leite para acelerar o metabolismo das bactérias. Para a produção do biofertilizante B</w:t>
      </w:r>
      <w:r w:rsidRPr="009F3701">
        <w:rPr>
          <w:rFonts w:ascii="Times New Roman" w:hAnsi="Times New Roman" w:cs="Times New Roman"/>
          <w:iCs/>
          <w:sz w:val="20"/>
          <w:szCs w:val="20"/>
          <w:vertAlign w:val="subscript"/>
        </w:rPr>
        <w:t>2</w:t>
      </w:r>
      <w:r w:rsidRPr="009F3701">
        <w:rPr>
          <w:rFonts w:ascii="Times New Roman" w:hAnsi="Times New Roman" w:cs="Times New Roman"/>
          <w:iCs/>
          <w:sz w:val="20"/>
          <w:szCs w:val="20"/>
        </w:rPr>
        <w:t>, adicionou-se 4 kg de farinha de rocha ao biofertilizante B</w:t>
      </w:r>
      <w:r w:rsidRPr="009F3701">
        <w:rPr>
          <w:rFonts w:ascii="Times New Roman" w:hAnsi="Times New Roman" w:cs="Times New Roman"/>
          <w:iCs/>
          <w:sz w:val="20"/>
          <w:szCs w:val="20"/>
          <w:vertAlign w:val="subscript"/>
        </w:rPr>
        <w:t>1</w:t>
      </w:r>
      <w:r w:rsidRPr="009F3701">
        <w:rPr>
          <w:rFonts w:ascii="Times New Roman" w:hAnsi="Times New Roman" w:cs="Times New Roman"/>
          <w:iCs/>
          <w:sz w:val="20"/>
          <w:szCs w:val="20"/>
        </w:rPr>
        <w:t>, enquanto que o B</w:t>
      </w:r>
      <w:r w:rsidRPr="009F3701">
        <w:rPr>
          <w:rFonts w:ascii="Times New Roman" w:hAnsi="Times New Roman" w:cs="Times New Roman"/>
          <w:iCs/>
          <w:sz w:val="20"/>
          <w:szCs w:val="20"/>
          <w:vertAlign w:val="subscript"/>
        </w:rPr>
        <w:t>3</w:t>
      </w:r>
      <w:r w:rsidRPr="009F3701">
        <w:rPr>
          <w:rFonts w:ascii="Times New Roman" w:hAnsi="Times New Roman" w:cs="Times New Roman"/>
          <w:iCs/>
          <w:sz w:val="20"/>
          <w:szCs w:val="20"/>
        </w:rPr>
        <w:t xml:space="preserve"> foi produzido adicionando-se 5 kg de leguminosa ao B</w:t>
      </w:r>
      <w:r w:rsidRPr="009F3701">
        <w:rPr>
          <w:rFonts w:ascii="Times New Roman" w:hAnsi="Times New Roman" w:cs="Times New Roman"/>
          <w:iCs/>
          <w:sz w:val="20"/>
          <w:szCs w:val="20"/>
          <w:vertAlign w:val="subscript"/>
        </w:rPr>
        <w:t>2</w:t>
      </w:r>
      <w:r w:rsidRPr="009F3701">
        <w:rPr>
          <w:rFonts w:ascii="Times New Roman" w:hAnsi="Times New Roman" w:cs="Times New Roman"/>
          <w:iCs/>
          <w:sz w:val="20"/>
          <w:szCs w:val="20"/>
        </w:rPr>
        <w:t>. O biofertilizante B</w:t>
      </w:r>
      <w:r w:rsidRPr="009F3701">
        <w:rPr>
          <w:rFonts w:ascii="Times New Roman" w:hAnsi="Times New Roman" w:cs="Times New Roman"/>
          <w:iCs/>
          <w:sz w:val="20"/>
          <w:szCs w:val="20"/>
          <w:vertAlign w:val="subscript"/>
        </w:rPr>
        <w:t>4</w:t>
      </w:r>
      <w:r w:rsidRPr="009F3701">
        <w:rPr>
          <w:rFonts w:ascii="Times New Roman" w:hAnsi="Times New Roman" w:cs="Times New Roman"/>
          <w:iCs/>
          <w:sz w:val="20"/>
          <w:szCs w:val="20"/>
        </w:rPr>
        <w:t xml:space="preserve"> foi produzido com a adição de 3 kg de cinza de madeira ao B</w:t>
      </w:r>
      <w:r w:rsidRPr="009F3701">
        <w:rPr>
          <w:rFonts w:ascii="Times New Roman" w:hAnsi="Times New Roman" w:cs="Times New Roman"/>
          <w:iCs/>
          <w:sz w:val="20"/>
          <w:szCs w:val="20"/>
          <w:vertAlign w:val="subscript"/>
        </w:rPr>
        <w:t>2</w:t>
      </w:r>
      <w:r w:rsidRPr="009F3701">
        <w:rPr>
          <w:rFonts w:ascii="Times New Roman" w:hAnsi="Times New Roman" w:cs="Times New Roman"/>
          <w:iCs/>
          <w:sz w:val="20"/>
          <w:szCs w:val="20"/>
        </w:rPr>
        <w:t>. Enquanto que o B</w:t>
      </w:r>
      <w:r w:rsidRPr="009F3701">
        <w:rPr>
          <w:rFonts w:ascii="Times New Roman" w:hAnsi="Times New Roman" w:cs="Times New Roman"/>
          <w:iCs/>
          <w:sz w:val="20"/>
          <w:szCs w:val="20"/>
          <w:vertAlign w:val="subscript"/>
        </w:rPr>
        <w:t>5</w:t>
      </w:r>
      <w:r w:rsidRPr="009F3701">
        <w:rPr>
          <w:rFonts w:ascii="Times New Roman" w:hAnsi="Times New Roman" w:cs="Times New Roman"/>
          <w:iCs/>
          <w:sz w:val="20"/>
          <w:szCs w:val="20"/>
        </w:rPr>
        <w:t xml:space="preserve"> foi produzido adicionando-se 5 kg de leguminosa ao B</w:t>
      </w:r>
      <w:r w:rsidRPr="009F3701">
        <w:rPr>
          <w:rFonts w:ascii="Times New Roman" w:hAnsi="Times New Roman" w:cs="Times New Roman"/>
          <w:iCs/>
          <w:sz w:val="20"/>
          <w:szCs w:val="20"/>
          <w:vertAlign w:val="subscript"/>
        </w:rPr>
        <w:t>4</w:t>
      </w:r>
      <w:r w:rsidRPr="009F3701">
        <w:rPr>
          <w:rFonts w:ascii="Times New Roman" w:hAnsi="Times New Roman" w:cs="Times New Roman"/>
          <w:iCs/>
          <w:sz w:val="20"/>
          <w:szCs w:val="20"/>
        </w:rPr>
        <w:t>. Após 35 a 40 dias, a fermentação era concluída e, em seguida era feita a separação da parte líquida da sólida através de uma peneira. Os atributos químicos dos 5 tipos de biofertilizante utilizados estão apresentadas na (Tabela 2).</w:t>
      </w:r>
    </w:p>
    <w:p w:rsidR="00CB5675" w:rsidRDefault="00CB5675" w:rsidP="00E66DB2">
      <w:pPr>
        <w:tabs>
          <w:tab w:val="left" w:pos="3465"/>
        </w:tabs>
        <w:spacing w:after="0" w:line="240" w:lineRule="auto"/>
        <w:jc w:val="both"/>
        <w:rPr>
          <w:rFonts w:ascii="Times New Roman" w:hAnsi="Times New Roman" w:cs="Times New Roman"/>
          <w:b/>
          <w:bCs/>
          <w:sz w:val="20"/>
          <w:szCs w:val="20"/>
        </w:rPr>
        <w:sectPr w:rsidR="00CB5675" w:rsidSect="00E66DB2">
          <w:type w:val="continuous"/>
          <w:pgSz w:w="11906" w:h="16838" w:code="9"/>
          <w:pgMar w:top="1701" w:right="1134" w:bottom="1701" w:left="1134" w:header="709" w:footer="709" w:gutter="0"/>
          <w:cols w:num="2" w:space="227"/>
          <w:docGrid w:linePitch="360"/>
        </w:sectPr>
      </w:pPr>
    </w:p>
    <w:p w:rsidR="009F3701" w:rsidRPr="00CB5675" w:rsidRDefault="009F3701" w:rsidP="00E66DB2">
      <w:pPr>
        <w:tabs>
          <w:tab w:val="left" w:pos="3465"/>
        </w:tabs>
        <w:spacing w:after="0" w:line="240" w:lineRule="auto"/>
        <w:jc w:val="both"/>
        <w:rPr>
          <w:rFonts w:ascii="Times New Roman" w:eastAsia="Calibri" w:hAnsi="Times New Roman" w:cs="Times New Roman"/>
          <w:bCs/>
          <w:sz w:val="20"/>
          <w:szCs w:val="20"/>
        </w:rPr>
        <w:sectPr w:rsidR="009F3701" w:rsidRPr="00CB5675" w:rsidSect="00E66DB2">
          <w:type w:val="continuous"/>
          <w:pgSz w:w="11906" w:h="16838" w:code="9"/>
          <w:pgMar w:top="1701" w:right="1134" w:bottom="1701" w:left="1134" w:header="709" w:footer="709" w:gutter="0"/>
          <w:cols w:space="708"/>
          <w:docGrid w:linePitch="360"/>
        </w:sectPr>
      </w:pPr>
      <w:r w:rsidRPr="009F3701">
        <w:rPr>
          <w:rFonts w:ascii="Times New Roman" w:hAnsi="Times New Roman" w:cs="Times New Roman"/>
          <w:b/>
          <w:bCs/>
          <w:sz w:val="20"/>
          <w:szCs w:val="20"/>
        </w:rPr>
        <w:lastRenderedPageBreak/>
        <w:t>Tabela 2</w:t>
      </w:r>
      <w:r w:rsidRPr="009F3701">
        <w:rPr>
          <w:rFonts w:ascii="Times New Roman" w:eastAsia="Calibri" w:hAnsi="Times New Roman" w:cs="Times New Roman"/>
          <w:b/>
          <w:bCs/>
          <w:sz w:val="20"/>
          <w:szCs w:val="20"/>
        </w:rPr>
        <w:t>.</w:t>
      </w:r>
      <w:r w:rsidRPr="009F3701">
        <w:rPr>
          <w:rFonts w:ascii="Times New Roman" w:eastAsia="Calibri" w:hAnsi="Times New Roman" w:cs="Times New Roman"/>
          <w:bCs/>
          <w:sz w:val="20"/>
          <w:szCs w:val="20"/>
        </w:rPr>
        <w:t xml:space="preserve"> Atributos químicos dos biofertil</w:t>
      </w:r>
      <w:r w:rsidR="00CB5675">
        <w:rPr>
          <w:rFonts w:ascii="Times New Roman" w:eastAsia="Calibri" w:hAnsi="Times New Roman" w:cs="Times New Roman"/>
          <w:bCs/>
          <w:sz w:val="20"/>
          <w:szCs w:val="20"/>
        </w:rPr>
        <w:t>izantes utilizados na pesquisa*</w:t>
      </w:r>
    </w:p>
    <w:p w:rsidR="009F3701" w:rsidRPr="00407F71" w:rsidRDefault="009F3701" w:rsidP="00E66DB2">
      <w:pPr>
        <w:spacing w:after="0" w:line="240" w:lineRule="auto"/>
        <w:jc w:val="both"/>
        <w:rPr>
          <w:rFonts w:ascii="Times New Roman" w:eastAsia="Calibri" w:hAnsi="Times New Roman" w:cs="Times New Roman"/>
          <w:sz w:val="16"/>
          <w:szCs w:val="16"/>
        </w:rPr>
      </w:pPr>
    </w:p>
    <w:tbl>
      <w:tblPr>
        <w:tblStyle w:val="Tabelacomgrade"/>
        <w:tblpPr w:leftFromText="141" w:rightFromText="141" w:vertAnchor="page" w:horzAnchor="margin" w:tblpY="7006"/>
        <w:tblOverlap w:val="never"/>
        <w:tblW w:w="8294" w:type="dxa"/>
        <w:tblLayout w:type="fixed"/>
        <w:tblLook w:val="01E0" w:firstRow="1" w:lastRow="1" w:firstColumn="1" w:lastColumn="1" w:noHBand="0" w:noVBand="0"/>
      </w:tblPr>
      <w:tblGrid>
        <w:gridCol w:w="2475"/>
        <w:gridCol w:w="1211"/>
        <w:gridCol w:w="1212"/>
        <w:gridCol w:w="1060"/>
        <w:gridCol w:w="1212"/>
        <w:gridCol w:w="1124"/>
      </w:tblGrid>
      <w:tr w:rsidR="00CB5675" w:rsidRPr="0058441D" w:rsidTr="00CB5675">
        <w:tc>
          <w:tcPr>
            <w:tcW w:w="2475" w:type="dxa"/>
            <w:vMerge w:val="restart"/>
            <w:tcBorders>
              <w:left w:val="nil"/>
              <w:right w:val="nil"/>
            </w:tcBorders>
          </w:tcPr>
          <w:p w:rsidR="00CB5675" w:rsidRPr="0058441D" w:rsidRDefault="00CB5675" w:rsidP="00E66DB2">
            <w:pPr>
              <w:ind w:firstLine="284"/>
              <w:jc w:val="both"/>
              <w:rPr>
                <w:rFonts w:ascii="Times New Roman" w:hAnsi="Times New Roman"/>
                <w:b/>
                <w:sz w:val="8"/>
                <w:szCs w:val="8"/>
              </w:rPr>
            </w:pPr>
          </w:p>
          <w:p w:rsidR="00CB5675" w:rsidRPr="0058441D" w:rsidRDefault="00CB5675" w:rsidP="00E66DB2">
            <w:pPr>
              <w:ind w:firstLine="284"/>
              <w:jc w:val="both"/>
              <w:rPr>
                <w:rFonts w:ascii="Times New Roman" w:hAnsi="Times New Roman"/>
                <w:b/>
              </w:rPr>
            </w:pPr>
            <w:r w:rsidRPr="0058441D">
              <w:rPr>
                <w:rFonts w:ascii="Times New Roman" w:hAnsi="Times New Roman"/>
                <w:b/>
              </w:rPr>
              <w:t>Especificação</w:t>
            </w:r>
          </w:p>
        </w:tc>
        <w:tc>
          <w:tcPr>
            <w:tcW w:w="5819" w:type="dxa"/>
            <w:gridSpan w:val="5"/>
            <w:tcBorders>
              <w:left w:val="nil"/>
              <w:bottom w:val="single" w:sz="4" w:space="0" w:color="auto"/>
              <w:right w:val="nil"/>
            </w:tcBorders>
          </w:tcPr>
          <w:p w:rsidR="00CB5675" w:rsidRPr="0058441D" w:rsidRDefault="00CB5675" w:rsidP="00E66DB2">
            <w:pPr>
              <w:ind w:firstLine="284"/>
              <w:jc w:val="center"/>
              <w:rPr>
                <w:rFonts w:ascii="Times New Roman" w:hAnsi="Times New Roman"/>
                <w:b/>
              </w:rPr>
            </w:pPr>
            <w:r w:rsidRPr="0058441D">
              <w:rPr>
                <w:rFonts w:ascii="Times New Roman" w:hAnsi="Times New Roman"/>
                <w:b/>
              </w:rPr>
              <w:t>Tipos de Biofertilizante</w:t>
            </w:r>
          </w:p>
        </w:tc>
      </w:tr>
      <w:tr w:rsidR="00CB5675" w:rsidRPr="0058441D" w:rsidTr="00CB5675">
        <w:tc>
          <w:tcPr>
            <w:tcW w:w="2475" w:type="dxa"/>
            <w:vMerge/>
            <w:tcBorders>
              <w:left w:val="nil"/>
              <w:bottom w:val="single" w:sz="4" w:space="0" w:color="auto"/>
              <w:right w:val="nil"/>
            </w:tcBorders>
          </w:tcPr>
          <w:p w:rsidR="00CB5675" w:rsidRPr="0058441D" w:rsidRDefault="00CB5675" w:rsidP="00E66DB2">
            <w:pPr>
              <w:ind w:firstLine="284"/>
              <w:rPr>
                <w:rFonts w:ascii="Times New Roman" w:hAnsi="Times New Roman"/>
                <w:b/>
              </w:rPr>
            </w:pPr>
          </w:p>
        </w:tc>
        <w:tc>
          <w:tcPr>
            <w:tcW w:w="1211" w:type="dxa"/>
            <w:tcBorders>
              <w:left w:val="nil"/>
              <w:bottom w:val="single" w:sz="4" w:space="0" w:color="auto"/>
              <w:right w:val="nil"/>
            </w:tcBorders>
          </w:tcPr>
          <w:p w:rsidR="00CB5675" w:rsidRPr="0058441D" w:rsidRDefault="00CB5675" w:rsidP="00E66DB2">
            <w:pPr>
              <w:ind w:firstLine="284"/>
              <w:jc w:val="center"/>
              <w:rPr>
                <w:rFonts w:ascii="Times New Roman" w:hAnsi="Times New Roman"/>
                <w:b/>
              </w:rPr>
            </w:pPr>
            <w:r w:rsidRPr="0058441D">
              <w:rPr>
                <w:rFonts w:ascii="Times New Roman" w:hAnsi="Times New Roman"/>
                <w:b/>
              </w:rPr>
              <w:t>B</w:t>
            </w:r>
            <w:r w:rsidRPr="0058441D">
              <w:rPr>
                <w:rFonts w:ascii="Times New Roman" w:hAnsi="Times New Roman"/>
                <w:b/>
                <w:vertAlign w:val="subscript"/>
              </w:rPr>
              <w:t>1</w:t>
            </w:r>
          </w:p>
        </w:tc>
        <w:tc>
          <w:tcPr>
            <w:tcW w:w="1212" w:type="dxa"/>
            <w:tcBorders>
              <w:left w:val="nil"/>
              <w:bottom w:val="single" w:sz="4" w:space="0" w:color="auto"/>
              <w:right w:val="nil"/>
            </w:tcBorders>
          </w:tcPr>
          <w:p w:rsidR="00CB5675" w:rsidRPr="0058441D" w:rsidRDefault="00CB5675" w:rsidP="00E66DB2">
            <w:pPr>
              <w:ind w:firstLine="284"/>
              <w:jc w:val="center"/>
              <w:rPr>
                <w:rFonts w:ascii="Times New Roman" w:hAnsi="Times New Roman"/>
                <w:b/>
              </w:rPr>
            </w:pPr>
            <w:r w:rsidRPr="0058441D">
              <w:rPr>
                <w:rFonts w:ascii="Times New Roman" w:hAnsi="Times New Roman"/>
                <w:b/>
              </w:rPr>
              <w:t>B</w:t>
            </w:r>
            <w:r w:rsidRPr="0058441D">
              <w:rPr>
                <w:rFonts w:ascii="Times New Roman" w:hAnsi="Times New Roman"/>
                <w:b/>
                <w:vertAlign w:val="subscript"/>
              </w:rPr>
              <w:t>2</w:t>
            </w:r>
          </w:p>
        </w:tc>
        <w:tc>
          <w:tcPr>
            <w:tcW w:w="1060" w:type="dxa"/>
            <w:tcBorders>
              <w:left w:val="nil"/>
              <w:bottom w:val="single" w:sz="4" w:space="0" w:color="auto"/>
              <w:right w:val="nil"/>
            </w:tcBorders>
          </w:tcPr>
          <w:p w:rsidR="00CB5675" w:rsidRPr="0058441D" w:rsidRDefault="00CB5675" w:rsidP="00E66DB2">
            <w:pPr>
              <w:ind w:firstLine="284"/>
              <w:jc w:val="center"/>
              <w:rPr>
                <w:rFonts w:ascii="Times New Roman" w:hAnsi="Times New Roman"/>
                <w:b/>
              </w:rPr>
            </w:pPr>
            <w:r w:rsidRPr="0058441D">
              <w:rPr>
                <w:rFonts w:ascii="Times New Roman" w:hAnsi="Times New Roman"/>
                <w:b/>
              </w:rPr>
              <w:t>B</w:t>
            </w:r>
            <w:r w:rsidRPr="0058441D">
              <w:rPr>
                <w:rFonts w:ascii="Times New Roman" w:hAnsi="Times New Roman"/>
                <w:b/>
                <w:vertAlign w:val="subscript"/>
              </w:rPr>
              <w:t>3</w:t>
            </w:r>
          </w:p>
        </w:tc>
        <w:tc>
          <w:tcPr>
            <w:tcW w:w="1212" w:type="dxa"/>
            <w:tcBorders>
              <w:left w:val="nil"/>
              <w:bottom w:val="single" w:sz="4" w:space="0" w:color="auto"/>
              <w:right w:val="nil"/>
            </w:tcBorders>
          </w:tcPr>
          <w:p w:rsidR="00CB5675" w:rsidRPr="0058441D" w:rsidRDefault="00CB5675" w:rsidP="00E66DB2">
            <w:pPr>
              <w:ind w:firstLine="284"/>
              <w:jc w:val="center"/>
              <w:rPr>
                <w:rFonts w:ascii="Times New Roman" w:hAnsi="Times New Roman"/>
                <w:b/>
              </w:rPr>
            </w:pPr>
            <w:r w:rsidRPr="0058441D">
              <w:rPr>
                <w:rFonts w:ascii="Times New Roman" w:hAnsi="Times New Roman"/>
                <w:b/>
              </w:rPr>
              <w:t>B</w:t>
            </w:r>
            <w:r w:rsidRPr="0058441D">
              <w:rPr>
                <w:rFonts w:ascii="Times New Roman" w:hAnsi="Times New Roman"/>
                <w:b/>
                <w:vertAlign w:val="subscript"/>
              </w:rPr>
              <w:t>4</w:t>
            </w:r>
          </w:p>
        </w:tc>
        <w:tc>
          <w:tcPr>
            <w:tcW w:w="1124" w:type="dxa"/>
            <w:tcBorders>
              <w:left w:val="nil"/>
              <w:bottom w:val="single" w:sz="4" w:space="0" w:color="auto"/>
              <w:right w:val="nil"/>
            </w:tcBorders>
          </w:tcPr>
          <w:p w:rsidR="00CB5675" w:rsidRPr="0058441D" w:rsidRDefault="00CB5675" w:rsidP="00E66DB2">
            <w:pPr>
              <w:ind w:firstLine="284"/>
              <w:jc w:val="center"/>
              <w:rPr>
                <w:rFonts w:ascii="Times New Roman" w:hAnsi="Times New Roman"/>
                <w:b/>
              </w:rPr>
            </w:pPr>
            <w:r w:rsidRPr="0058441D">
              <w:rPr>
                <w:rFonts w:ascii="Times New Roman" w:hAnsi="Times New Roman"/>
                <w:b/>
              </w:rPr>
              <w:t>B</w:t>
            </w:r>
            <w:r w:rsidRPr="0058441D">
              <w:rPr>
                <w:rFonts w:ascii="Times New Roman" w:hAnsi="Times New Roman"/>
                <w:b/>
                <w:vertAlign w:val="subscript"/>
              </w:rPr>
              <w:t>5</w:t>
            </w:r>
          </w:p>
        </w:tc>
      </w:tr>
      <w:tr w:rsidR="00CB5675" w:rsidRPr="0058441D" w:rsidTr="00CB5675">
        <w:tc>
          <w:tcPr>
            <w:tcW w:w="2475" w:type="dxa"/>
            <w:tcBorders>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pH</w:t>
            </w:r>
          </w:p>
        </w:tc>
        <w:tc>
          <w:tcPr>
            <w:tcW w:w="1211" w:type="dxa"/>
            <w:tcBorders>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color w:val="000000"/>
              </w:rPr>
              <w:t>4,68</w:t>
            </w:r>
          </w:p>
        </w:tc>
        <w:tc>
          <w:tcPr>
            <w:tcW w:w="1212" w:type="dxa"/>
            <w:tcBorders>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5,15</w:t>
            </w:r>
          </w:p>
        </w:tc>
        <w:tc>
          <w:tcPr>
            <w:tcW w:w="1060" w:type="dxa"/>
            <w:tcBorders>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4,94</w:t>
            </w:r>
          </w:p>
        </w:tc>
        <w:tc>
          <w:tcPr>
            <w:tcW w:w="1212" w:type="dxa"/>
            <w:tcBorders>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5,09</w:t>
            </w:r>
          </w:p>
        </w:tc>
        <w:tc>
          <w:tcPr>
            <w:tcW w:w="1124" w:type="dxa"/>
            <w:tcBorders>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5,25</w:t>
            </w:r>
          </w:p>
        </w:tc>
      </w:tr>
      <w:tr w:rsidR="00CB5675" w:rsidRPr="0058441D" w:rsidTr="00CB5675">
        <w:tc>
          <w:tcPr>
            <w:tcW w:w="2475" w:type="dxa"/>
            <w:tcBorders>
              <w:top w:val="nil"/>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CE - dS m</w:t>
            </w:r>
            <w:r w:rsidRPr="0058441D">
              <w:rPr>
                <w:rFonts w:ascii="Times New Roman" w:hAnsi="Times New Roman"/>
                <w:vertAlign w:val="superscript"/>
              </w:rPr>
              <w:t>-1</w:t>
            </w:r>
          </w:p>
        </w:tc>
        <w:tc>
          <w:tcPr>
            <w:tcW w:w="1211"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4,70</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5,70</w:t>
            </w:r>
          </w:p>
        </w:tc>
        <w:tc>
          <w:tcPr>
            <w:tcW w:w="1060"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5,54</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6,81</w:t>
            </w:r>
          </w:p>
        </w:tc>
        <w:tc>
          <w:tcPr>
            <w:tcW w:w="1124"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7,10</w:t>
            </w:r>
          </w:p>
        </w:tc>
      </w:tr>
      <w:tr w:rsidR="00CB5675" w:rsidRPr="0058441D" w:rsidTr="00CB5675">
        <w:tc>
          <w:tcPr>
            <w:tcW w:w="2475" w:type="dxa"/>
            <w:tcBorders>
              <w:top w:val="nil"/>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Fósforo (mg dm</w:t>
            </w:r>
            <w:r w:rsidRPr="0058441D">
              <w:rPr>
                <w:rFonts w:ascii="Times New Roman" w:hAnsi="Times New Roman"/>
                <w:vertAlign w:val="superscript"/>
              </w:rPr>
              <w:t>-3</w:t>
            </w:r>
            <w:r w:rsidRPr="0058441D">
              <w:rPr>
                <w:rFonts w:ascii="Times New Roman" w:hAnsi="Times New Roman"/>
              </w:rPr>
              <w:t>)</w:t>
            </w:r>
          </w:p>
        </w:tc>
        <w:tc>
          <w:tcPr>
            <w:tcW w:w="1211"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296,2</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338,8</w:t>
            </w:r>
          </w:p>
        </w:tc>
        <w:tc>
          <w:tcPr>
            <w:tcW w:w="1060"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388,2</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394,3</w:t>
            </w:r>
          </w:p>
        </w:tc>
        <w:tc>
          <w:tcPr>
            <w:tcW w:w="1124"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403,4</w:t>
            </w:r>
          </w:p>
        </w:tc>
      </w:tr>
      <w:tr w:rsidR="00CB5675" w:rsidRPr="0058441D" w:rsidTr="00CB5675">
        <w:tc>
          <w:tcPr>
            <w:tcW w:w="2475" w:type="dxa"/>
            <w:tcBorders>
              <w:top w:val="nil"/>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Sódio (cmol</w:t>
            </w:r>
            <w:r w:rsidRPr="0058441D">
              <w:rPr>
                <w:rFonts w:ascii="Times New Roman" w:hAnsi="Times New Roman"/>
                <w:vertAlign w:val="subscript"/>
              </w:rPr>
              <w:t xml:space="preserve">c </w:t>
            </w:r>
            <w:r w:rsidRPr="0058441D">
              <w:rPr>
                <w:rFonts w:ascii="Times New Roman" w:hAnsi="Times New Roman"/>
              </w:rPr>
              <w:t>dm</w:t>
            </w:r>
            <w:r w:rsidRPr="0058441D">
              <w:rPr>
                <w:rFonts w:ascii="Times New Roman" w:hAnsi="Times New Roman"/>
                <w:vertAlign w:val="superscript"/>
              </w:rPr>
              <w:t>-3</w:t>
            </w:r>
            <w:r w:rsidRPr="0058441D">
              <w:rPr>
                <w:rFonts w:ascii="Times New Roman" w:hAnsi="Times New Roman"/>
              </w:rPr>
              <w:t>)</w:t>
            </w:r>
          </w:p>
        </w:tc>
        <w:tc>
          <w:tcPr>
            <w:tcW w:w="1211"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1,14</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0,99</w:t>
            </w:r>
          </w:p>
        </w:tc>
        <w:tc>
          <w:tcPr>
            <w:tcW w:w="1060"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0,95</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1,14</w:t>
            </w:r>
          </w:p>
        </w:tc>
        <w:tc>
          <w:tcPr>
            <w:tcW w:w="1124"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1,22</w:t>
            </w:r>
          </w:p>
        </w:tc>
      </w:tr>
      <w:tr w:rsidR="00CB5675" w:rsidRPr="0058441D" w:rsidTr="00CB5675">
        <w:tc>
          <w:tcPr>
            <w:tcW w:w="2475" w:type="dxa"/>
            <w:tcBorders>
              <w:top w:val="nil"/>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Potássio (cmol</w:t>
            </w:r>
            <w:r w:rsidRPr="0058441D">
              <w:rPr>
                <w:rFonts w:ascii="Times New Roman" w:hAnsi="Times New Roman"/>
                <w:vertAlign w:val="subscript"/>
              </w:rPr>
              <w:t xml:space="preserve">c </w:t>
            </w:r>
            <w:r w:rsidRPr="0058441D">
              <w:rPr>
                <w:rFonts w:ascii="Times New Roman" w:hAnsi="Times New Roman"/>
              </w:rPr>
              <w:t>dm</w:t>
            </w:r>
            <w:r w:rsidRPr="0058441D">
              <w:rPr>
                <w:rFonts w:ascii="Times New Roman" w:hAnsi="Times New Roman"/>
                <w:vertAlign w:val="superscript"/>
              </w:rPr>
              <w:t>-3</w:t>
            </w:r>
            <w:r w:rsidRPr="0058441D">
              <w:rPr>
                <w:rFonts w:ascii="Times New Roman" w:hAnsi="Times New Roman"/>
              </w:rPr>
              <w:t>)</w:t>
            </w:r>
          </w:p>
        </w:tc>
        <w:tc>
          <w:tcPr>
            <w:tcW w:w="1211"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0,71</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0,58</w:t>
            </w:r>
          </w:p>
        </w:tc>
        <w:tc>
          <w:tcPr>
            <w:tcW w:w="1060"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0,68</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1,42</w:t>
            </w:r>
          </w:p>
        </w:tc>
        <w:tc>
          <w:tcPr>
            <w:tcW w:w="1124"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1,78</w:t>
            </w:r>
          </w:p>
        </w:tc>
      </w:tr>
      <w:tr w:rsidR="00CB5675" w:rsidRPr="0058441D" w:rsidTr="00CB5675">
        <w:tc>
          <w:tcPr>
            <w:tcW w:w="2475" w:type="dxa"/>
            <w:tcBorders>
              <w:top w:val="nil"/>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Cálcio (cmol</w:t>
            </w:r>
            <w:r w:rsidRPr="0058441D">
              <w:rPr>
                <w:rFonts w:ascii="Times New Roman" w:hAnsi="Times New Roman"/>
                <w:vertAlign w:val="subscript"/>
              </w:rPr>
              <w:t xml:space="preserve">c </w:t>
            </w:r>
            <w:r w:rsidRPr="0058441D">
              <w:rPr>
                <w:rFonts w:ascii="Times New Roman" w:hAnsi="Times New Roman"/>
              </w:rPr>
              <w:t>dm</w:t>
            </w:r>
            <w:r w:rsidRPr="0058441D">
              <w:rPr>
                <w:rFonts w:ascii="Times New Roman" w:hAnsi="Times New Roman"/>
                <w:vertAlign w:val="superscript"/>
              </w:rPr>
              <w:t>-3</w:t>
            </w:r>
            <w:r w:rsidRPr="0058441D">
              <w:rPr>
                <w:rFonts w:ascii="Times New Roman" w:hAnsi="Times New Roman"/>
              </w:rPr>
              <w:t>)</w:t>
            </w:r>
          </w:p>
        </w:tc>
        <w:tc>
          <w:tcPr>
            <w:tcW w:w="1211"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3,75</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5,75</w:t>
            </w:r>
          </w:p>
        </w:tc>
        <w:tc>
          <w:tcPr>
            <w:tcW w:w="1060"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6,00</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5,10</w:t>
            </w:r>
          </w:p>
        </w:tc>
        <w:tc>
          <w:tcPr>
            <w:tcW w:w="1124"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6,00</w:t>
            </w:r>
          </w:p>
        </w:tc>
      </w:tr>
      <w:tr w:rsidR="00CB5675" w:rsidRPr="0058441D" w:rsidTr="00CB5675">
        <w:tc>
          <w:tcPr>
            <w:tcW w:w="2475" w:type="dxa"/>
            <w:tcBorders>
              <w:top w:val="nil"/>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Magnésio (cmol</w:t>
            </w:r>
            <w:r w:rsidRPr="0058441D">
              <w:rPr>
                <w:rFonts w:ascii="Times New Roman" w:hAnsi="Times New Roman"/>
                <w:vertAlign w:val="subscript"/>
              </w:rPr>
              <w:t xml:space="preserve">c </w:t>
            </w:r>
            <w:r w:rsidRPr="0058441D">
              <w:rPr>
                <w:rFonts w:ascii="Times New Roman" w:hAnsi="Times New Roman"/>
              </w:rPr>
              <w:t>dm</w:t>
            </w:r>
            <w:r w:rsidRPr="0058441D">
              <w:rPr>
                <w:rFonts w:ascii="Times New Roman" w:hAnsi="Times New Roman"/>
                <w:vertAlign w:val="superscript"/>
              </w:rPr>
              <w:t>-3</w:t>
            </w:r>
            <w:r w:rsidRPr="0058441D">
              <w:rPr>
                <w:rFonts w:ascii="Times New Roman" w:hAnsi="Times New Roman"/>
              </w:rPr>
              <w:t>)</w:t>
            </w:r>
          </w:p>
        </w:tc>
        <w:tc>
          <w:tcPr>
            <w:tcW w:w="1211"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3,30</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6,50</w:t>
            </w:r>
          </w:p>
        </w:tc>
        <w:tc>
          <w:tcPr>
            <w:tcW w:w="1060"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4,10</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6,65</w:t>
            </w:r>
          </w:p>
        </w:tc>
        <w:tc>
          <w:tcPr>
            <w:tcW w:w="1124"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5,40</w:t>
            </w:r>
          </w:p>
        </w:tc>
      </w:tr>
      <w:tr w:rsidR="00CB5675" w:rsidRPr="0058441D" w:rsidTr="00CB5675">
        <w:tc>
          <w:tcPr>
            <w:tcW w:w="2475" w:type="dxa"/>
            <w:tcBorders>
              <w:top w:val="nil"/>
              <w:left w:val="nil"/>
              <w:bottom w:val="nil"/>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Nitrogênio (g kg</w:t>
            </w:r>
            <w:r w:rsidRPr="0058441D">
              <w:rPr>
                <w:rFonts w:ascii="Times New Roman" w:hAnsi="Times New Roman"/>
                <w:vertAlign w:val="superscript"/>
              </w:rPr>
              <w:t>-1</w:t>
            </w:r>
            <w:r w:rsidRPr="0058441D">
              <w:rPr>
                <w:rFonts w:ascii="Times New Roman" w:hAnsi="Times New Roman"/>
              </w:rPr>
              <w:t>)</w:t>
            </w:r>
          </w:p>
        </w:tc>
        <w:tc>
          <w:tcPr>
            <w:tcW w:w="1211"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1,00</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0,80</w:t>
            </w:r>
          </w:p>
        </w:tc>
        <w:tc>
          <w:tcPr>
            <w:tcW w:w="1060"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0,80</w:t>
            </w:r>
          </w:p>
        </w:tc>
        <w:tc>
          <w:tcPr>
            <w:tcW w:w="1212"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0,70</w:t>
            </w:r>
          </w:p>
        </w:tc>
        <w:tc>
          <w:tcPr>
            <w:tcW w:w="1124" w:type="dxa"/>
            <w:tcBorders>
              <w:top w:val="nil"/>
              <w:left w:val="nil"/>
              <w:bottom w:val="nil"/>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0,80</w:t>
            </w:r>
          </w:p>
        </w:tc>
      </w:tr>
      <w:tr w:rsidR="00CB5675" w:rsidRPr="0058441D" w:rsidTr="00CB5675">
        <w:tc>
          <w:tcPr>
            <w:tcW w:w="2475" w:type="dxa"/>
            <w:tcBorders>
              <w:top w:val="nil"/>
              <w:left w:val="nil"/>
              <w:bottom w:val="single" w:sz="4" w:space="0" w:color="000000"/>
              <w:right w:val="nil"/>
            </w:tcBorders>
          </w:tcPr>
          <w:p w:rsidR="00CB5675" w:rsidRPr="0058441D" w:rsidRDefault="00CB5675" w:rsidP="00E66DB2">
            <w:pPr>
              <w:ind w:firstLine="284"/>
              <w:jc w:val="both"/>
              <w:rPr>
                <w:rFonts w:ascii="Times New Roman" w:hAnsi="Times New Roman"/>
              </w:rPr>
            </w:pPr>
            <w:r w:rsidRPr="0058441D">
              <w:rPr>
                <w:rFonts w:ascii="Times New Roman" w:hAnsi="Times New Roman"/>
              </w:rPr>
              <w:t>Enxofre (mg dm</w:t>
            </w:r>
            <w:r w:rsidRPr="0058441D">
              <w:rPr>
                <w:rFonts w:ascii="Times New Roman" w:hAnsi="Times New Roman"/>
                <w:vertAlign w:val="superscript"/>
              </w:rPr>
              <w:t>-3</w:t>
            </w:r>
            <w:r w:rsidRPr="0058441D">
              <w:rPr>
                <w:rFonts w:ascii="Times New Roman" w:hAnsi="Times New Roman"/>
              </w:rPr>
              <w:t>)</w:t>
            </w:r>
          </w:p>
        </w:tc>
        <w:tc>
          <w:tcPr>
            <w:tcW w:w="1211" w:type="dxa"/>
            <w:tcBorders>
              <w:top w:val="nil"/>
              <w:left w:val="nil"/>
              <w:bottom w:val="single" w:sz="4" w:space="0" w:color="000000"/>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14,45</w:t>
            </w:r>
          </w:p>
        </w:tc>
        <w:tc>
          <w:tcPr>
            <w:tcW w:w="1212" w:type="dxa"/>
            <w:tcBorders>
              <w:top w:val="nil"/>
              <w:left w:val="nil"/>
              <w:bottom w:val="single" w:sz="4" w:space="0" w:color="000000"/>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22,51</w:t>
            </w:r>
          </w:p>
        </w:tc>
        <w:tc>
          <w:tcPr>
            <w:tcW w:w="1060" w:type="dxa"/>
            <w:tcBorders>
              <w:top w:val="nil"/>
              <w:left w:val="nil"/>
              <w:bottom w:val="single" w:sz="4" w:space="0" w:color="000000"/>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38,53</w:t>
            </w:r>
          </w:p>
        </w:tc>
        <w:tc>
          <w:tcPr>
            <w:tcW w:w="1212" w:type="dxa"/>
            <w:tcBorders>
              <w:top w:val="nil"/>
              <w:left w:val="nil"/>
              <w:bottom w:val="single" w:sz="4" w:space="0" w:color="000000"/>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65,94</w:t>
            </w:r>
          </w:p>
        </w:tc>
        <w:tc>
          <w:tcPr>
            <w:tcW w:w="1124" w:type="dxa"/>
            <w:tcBorders>
              <w:top w:val="nil"/>
              <w:left w:val="nil"/>
              <w:bottom w:val="single" w:sz="4" w:space="0" w:color="000000"/>
              <w:right w:val="nil"/>
            </w:tcBorders>
          </w:tcPr>
          <w:p w:rsidR="00CB5675" w:rsidRPr="0058441D" w:rsidRDefault="00CB5675" w:rsidP="00E66DB2">
            <w:pPr>
              <w:ind w:firstLine="284"/>
              <w:jc w:val="center"/>
              <w:rPr>
                <w:rFonts w:ascii="Times New Roman" w:hAnsi="Times New Roman"/>
              </w:rPr>
            </w:pPr>
            <w:r w:rsidRPr="0058441D">
              <w:rPr>
                <w:rFonts w:ascii="Times New Roman" w:hAnsi="Times New Roman"/>
              </w:rPr>
              <w:t>57,42</w:t>
            </w:r>
          </w:p>
        </w:tc>
      </w:tr>
    </w:tbl>
    <w:p w:rsidR="00407F71" w:rsidRDefault="00CB5675" w:rsidP="00E66DB2">
      <w:pPr>
        <w:autoSpaceDE w:val="0"/>
        <w:autoSpaceDN w:val="0"/>
        <w:adjustRightInd w:val="0"/>
        <w:spacing w:after="0" w:line="240" w:lineRule="auto"/>
        <w:jc w:val="both"/>
        <w:rPr>
          <w:sz w:val="20"/>
          <w:szCs w:val="20"/>
        </w:rPr>
        <w:sectPr w:rsidR="00407F71" w:rsidSect="00E66DB2">
          <w:type w:val="continuous"/>
          <w:pgSz w:w="11906" w:h="16838" w:code="9"/>
          <w:pgMar w:top="1701" w:right="1134" w:bottom="1701" w:left="1134" w:header="709" w:footer="709" w:gutter="0"/>
          <w:cols w:space="708"/>
          <w:docGrid w:linePitch="360"/>
        </w:sectPr>
      </w:pPr>
      <w:r w:rsidRPr="00407F71">
        <w:rPr>
          <w:rFonts w:ascii="Times New Roman" w:eastAsia="Calibri" w:hAnsi="Times New Roman" w:cs="Times New Roman"/>
          <w:bCs/>
          <w:sz w:val="16"/>
          <w:szCs w:val="16"/>
        </w:rPr>
        <w:t>*</w:t>
      </w:r>
      <w:r w:rsidRPr="00407F71">
        <w:rPr>
          <w:rFonts w:ascii="Times New Roman" w:eastAsia="Calibri" w:hAnsi="Times New Roman" w:cs="Times New Roman"/>
          <w:sz w:val="16"/>
          <w:szCs w:val="16"/>
        </w:rPr>
        <w:t>Laboratório de Fertilidade do Solo do Departamento de Agronomia da Universidade Federal Rural de Pernambuco, Recife-PE.</w:t>
      </w:r>
    </w:p>
    <w:p w:rsidR="00CB5675" w:rsidRDefault="00CB5675" w:rsidP="00E66DB2">
      <w:pPr>
        <w:spacing w:after="0" w:line="240" w:lineRule="auto"/>
        <w:ind w:firstLine="284"/>
        <w:jc w:val="both"/>
        <w:rPr>
          <w:rFonts w:ascii="Times New Roman" w:hAnsi="Times New Roman" w:cs="Times New Roman"/>
          <w:iCs/>
          <w:sz w:val="20"/>
          <w:szCs w:val="20"/>
        </w:rPr>
      </w:pPr>
    </w:p>
    <w:p w:rsidR="00CB5675" w:rsidRDefault="009F3701" w:rsidP="00E66DB2">
      <w:pPr>
        <w:spacing w:after="0" w:line="240" w:lineRule="auto"/>
        <w:ind w:firstLine="284"/>
        <w:jc w:val="both"/>
        <w:rPr>
          <w:rFonts w:ascii="Times New Roman" w:hAnsi="Times New Roman" w:cs="Times New Roman"/>
          <w:iCs/>
          <w:sz w:val="20"/>
          <w:szCs w:val="20"/>
        </w:rPr>
      </w:pPr>
      <w:r w:rsidRPr="009F3701">
        <w:rPr>
          <w:rFonts w:ascii="Times New Roman" w:hAnsi="Times New Roman" w:cs="Times New Roman"/>
          <w:iCs/>
          <w:sz w:val="20"/>
          <w:szCs w:val="20"/>
        </w:rPr>
        <w:t xml:space="preserve">Foram realizadas capinas manuais com enxadas, na proximidade do colo da planta, e entre as filas utilizou-se capinas utilizando roçadeiras motorizadas, buscando conservar a cultura isenta de ervas daninhas, evitando-se, assim, competição por água e nutrientes. Foram feitos, frequentemente, desbaste de rebentos, limpeza de folhas caducas, e após a formação dos cachos, foi feita a eliminação de mangarás. A desfolha, ou seja, retirada das folhas secas, mortas e/ou com pecíolo quebrado, foi utilizada para arejar o interior do bananal e principalmente visando incorporar matéria orgânica ao solo, enquanto que a eliminação do excesso de rebentos da touceira, foi efetuada </w:t>
      </w:r>
    </w:p>
    <w:p w:rsidR="00CB5675" w:rsidRDefault="00CB5675" w:rsidP="00E66DB2">
      <w:pPr>
        <w:spacing w:after="0" w:line="240" w:lineRule="auto"/>
        <w:ind w:firstLine="284"/>
        <w:jc w:val="both"/>
        <w:rPr>
          <w:rFonts w:ascii="Times New Roman" w:hAnsi="Times New Roman" w:cs="Times New Roman"/>
          <w:iCs/>
          <w:sz w:val="20"/>
          <w:szCs w:val="20"/>
        </w:rPr>
      </w:pPr>
    </w:p>
    <w:p w:rsidR="009F3701" w:rsidRPr="009F3701" w:rsidRDefault="009F3701" w:rsidP="00E66DB2">
      <w:pPr>
        <w:spacing w:after="0" w:line="240" w:lineRule="auto"/>
        <w:jc w:val="both"/>
        <w:rPr>
          <w:rFonts w:ascii="Times New Roman" w:hAnsi="Times New Roman" w:cs="Times New Roman"/>
          <w:iCs/>
          <w:sz w:val="20"/>
          <w:szCs w:val="20"/>
        </w:rPr>
      </w:pPr>
      <w:r w:rsidRPr="009F3701">
        <w:rPr>
          <w:rFonts w:ascii="Times New Roman" w:hAnsi="Times New Roman" w:cs="Times New Roman"/>
          <w:iCs/>
          <w:sz w:val="20"/>
          <w:szCs w:val="20"/>
        </w:rPr>
        <w:t>para manter um número de plantas dentro do padrão (até 3 plantas/touceira), buscando obter um crescimento mais efetivo e uma maior produção de bananas.</w:t>
      </w:r>
    </w:p>
    <w:p w:rsidR="00CB5675" w:rsidRDefault="009F3701" w:rsidP="00E66DB2">
      <w:pPr>
        <w:pStyle w:val="capitulo2"/>
        <w:tabs>
          <w:tab w:val="left" w:pos="8880"/>
        </w:tabs>
        <w:spacing w:line="240" w:lineRule="auto"/>
        <w:ind w:firstLine="284"/>
        <w:rPr>
          <w:iCs/>
          <w:sz w:val="20"/>
        </w:rPr>
      </w:pPr>
      <w:r w:rsidRPr="009F3701">
        <w:rPr>
          <w:iCs/>
          <w:sz w:val="20"/>
        </w:rPr>
        <w:t>Os cachos da banana Nanica foram colhidos quando as bananas atingiam o calibre de 36 a 38 mm, habitualmente utilizado para o mercado interno (MOREIRA, 1987), onde a fruta atinge maior desenvolvimento e peso.</w:t>
      </w:r>
      <w:bookmarkStart w:id="3" w:name="_Toc82531761"/>
      <w:bookmarkStart w:id="4" w:name="_Toc82994537"/>
      <w:r w:rsidRPr="009F3701">
        <w:rPr>
          <w:iCs/>
          <w:sz w:val="20"/>
        </w:rPr>
        <w:t xml:space="preserve"> </w:t>
      </w:r>
    </w:p>
    <w:p w:rsidR="00CB5675" w:rsidRDefault="00CB5675" w:rsidP="00E66DB2">
      <w:pPr>
        <w:pStyle w:val="capitulo2"/>
        <w:tabs>
          <w:tab w:val="left" w:pos="8880"/>
        </w:tabs>
        <w:spacing w:line="240" w:lineRule="auto"/>
        <w:ind w:firstLine="284"/>
        <w:rPr>
          <w:iCs/>
          <w:sz w:val="20"/>
        </w:rPr>
      </w:pPr>
    </w:p>
    <w:p w:rsidR="009F3701" w:rsidRPr="009F3701" w:rsidRDefault="009F3701" w:rsidP="00E66DB2">
      <w:pPr>
        <w:pStyle w:val="capitulo2"/>
        <w:tabs>
          <w:tab w:val="left" w:pos="8880"/>
        </w:tabs>
        <w:spacing w:line="240" w:lineRule="auto"/>
        <w:ind w:firstLine="284"/>
        <w:rPr>
          <w:iCs/>
          <w:sz w:val="20"/>
        </w:rPr>
      </w:pPr>
      <w:r w:rsidRPr="009F3701">
        <w:rPr>
          <w:iCs/>
          <w:sz w:val="20"/>
        </w:rPr>
        <w:t>A irrigação foi realizada por meio do sistema localizado “Bubller”, desenvolvido pela Universidade do Arizona (USA), sendo a condução da água feita através de canos e mangueiras utilizando-se a ação gravitacional.</w:t>
      </w:r>
      <w:bookmarkEnd w:id="3"/>
      <w:bookmarkEnd w:id="4"/>
    </w:p>
    <w:p w:rsidR="009F3701" w:rsidRPr="009F3701" w:rsidRDefault="009F3701" w:rsidP="00E66DB2">
      <w:pPr>
        <w:pStyle w:val="capitulo2"/>
        <w:tabs>
          <w:tab w:val="left" w:pos="8880"/>
        </w:tabs>
        <w:spacing w:line="240" w:lineRule="auto"/>
        <w:ind w:firstLine="284"/>
        <w:rPr>
          <w:iCs/>
          <w:noProof/>
          <w:sz w:val="20"/>
        </w:rPr>
      </w:pPr>
      <w:r w:rsidRPr="009F3701">
        <w:rPr>
          <w:sz w:val="20"/>
        </w:rPr>
        <w:t xml:space="preserve">As variáveis analisadas consideradas foram as seguintes: número de frutos por cacho, número de pencas por cacho, número de frutos por penca, peso total de </w:t>
      </w:r>
      <w:r w:rsidRPr="009F3701">
        <w:rPr>
          <w:sz w:val="20"/>
        </w:rPr>
        <w:lastRenderedPageBreak/>
        <w:t xml:space="preserve">pencas por cacho, peso médio de penca, peso médio do fruto e peso do fruto médio. </w:t>
      </w:r>
    </w:p>
    <w:p w:rsidR="009F3701" w:rsidRPr="009F3701" w:rsidRDefault="009F3701" w:rsidP="00E66DB2">
      <w:pPr>
        <w:pStyle w:val="capitulo2"/>
        <w:spacing w:line="240" w:lineRule="auto"/>
        <w:ind w:firstLine="284"/>
        <w:rPr>
          <w:sz w:val="20"/>
        </w:rPr>
      </w:pPr>
      <w:r w:rsidRPr="009F3701">
        <w:rPr>
          <w:sz w:val="20"/>
        </w:rPr>
        <w:t xml:space="preserve">O número de frutos por cacho e o número de pencas por cacho foram determinados através da contagem dos mesmos; o número de frutos por penca foi obtido através da divisão do número de frutos por cacho pelo número de pencas por cacho; o peso total de pencas foi determinado através da pesagem das mesmas em uma balança de precisão; o peso médio do fruto de cada cacho foi obtido dividindo-se o peso total de pencas pelo número de frutos; e o peso do fruto médio foi obtido da fruta localizada na posição mediana da 2ª penca, conforme recomendação de Moreira (1987). </w:t>
      </w:r>
    </w:p>
    <w:p w:rsidR="009F3701" w:rsidRPr="009F3701" w:rsidRDefault="009F3701" w:rsidP="00E66DB2">
      <w:pPr>
        <w:pStyle w:val="capitulo2"/>
        <w:spacing w:line="240" w:lineRule="auto"/>
        <w:ind w:firstLine="284"/>
        <w:rPr>
          <w:rFonts w:eastAsia="TimesNewRoman"/>
          <w:sz w:val="20"/>
        </w:rPr>
      </w:pPr>
      <w:r w:rsidRPr="009F3701">
        <w:rPr>
          <w:rFonts w:eastAsia="TimesNewRoman"/>
          <w:sz w:val="20"/>
        </w:rPr>
        <w:t>Os efeitos de diferentes tipos e doses de biofertilizante na produção da bananeira Nanica (1º ciclo) foram avaliados através de métodos normais de análises de variância (Teste F) utilizando-se o modelo polinomial, enquanto que o confronto de médias foi feito pelo teste de Tukey (FERREIRA, 1996). Foi utilizado o programa estatístico SISVAR para realização das análises estatísticas.</w:t>
      </w:r>
    </w:p>
    <w:p w:rsidR="009F3701" w:rsidRPr="009F3701" w:rsidRDefault="009F3701" w:rsidP="00E66DB2">
      <w:pPr>
        <w:pStyle w:val="capitulo2"/>
        <w:spacing w:line="240" w:lineRule="auto"/>
        <w:ind w:firstLine="284"/>
        <w:rPr>
          <w:rFonts w:eastAsia="TimesNewRoman"/>
          <w:sz w:val="20"/>
        </w:rPr>
      </w:pPr>
    </w:p>
    <w:p w:rsidR="009F3701" w:rsidRPr="009F3701" w:rsidRDefault="009F3701" w:rsidP="00E66DB2">
      <w:pPr>
        <w:autoSpaceDE w:val="0"/>
        <w:autoSpaceDN w:val="0"/>
        <w:adjustRightInd w:val="0"/>
        <w:spacing w:after="0" w:line="240" w:lineRule="auto"/>
        <w:jc w:val="both"/>
        <w:rPr>
          <w:rFonts w:ascii="Times New Roman" w:eastAsia="TimesNewRoman" w:hAnsi="Times New Roman" w:cs="Times New Roman"/>
          <w:b/>
          <w:sz w:val="20"/>
          <w:szCs w:val="20"/>
        </w:rPr>
      </w:pPr>
      <w:r w:rsidRPr="009F3701">
        <w:rPr>
          <w:rFonts w:ascii="Times New Roman" w:eastAsia="TimesNewRoman" w:hAnsi="Times New Roman" w:cs="Times New Roman"/>
          <w:b/>
          <w:sz w:val="20"/>
          <w:szCs w:val="20"/>
        </w:rPr>
        <w:t>RESULTADOS E DISCUSSÃO</w:t>
      </w:r>
    </w:p>
    <w:p w:rsidR="009F3701" w:rsidRPr="009F3701" w:rsidRDefault="009F3701" w:rsidP="00E66DB2">
      <w:pPr>
        <w:autoSpaceDE w:val="0"/>
        <w:autoSpaceDN w:val="0"/>
        <w:adjustRightInd w:val="0"/>
        <w:spacing w:after="0" w:line="240" w:lineRule="auto"/>
        <w:jc w:val="both"/>
        <w:rPr>
          <w:rFonts w:ascii="Times New Roman" w:eastAsia="TimesNewRoman" w:hAnsi="Times New Roman" w:cs="Times New Roman"/>
          <w:b/>
          <w:sz w:val="20"/>
          <w:szCs w:val="20"/>
        </w:rPr>
      </w:pPr>
    </w:p>
    <w:p w:rsidR="009F3701" w:rsidRPr="009F3701" w:rsidRDefault="009F3701" w:rsidP="00E66DB2">
      <w:pPr>
        <w:autoSpaceDE w:val="0"/>
        <w:autoSpaceDN w:val="0"/>
        <w:adjustRightInd w:val="0"/>
        <w:spacing w:after="0" w:line="240" w:lineRule="auto"/>
        <w:ind w:firstLine="284"/>
        <w:jc w:val="both"/>
        <w:rPr>
          <w:rFonts w:ascii="Times New Roman" w:eastAsia="TimesNewRoman" w:hAnsi="Times New Roman" w:cs="Times New Roman"/>
          <w:sz w:val="20"/>
          <w:szCs w:val="20"/>
        </w:rPr>
      </w:pPr>
      <w:r w:rsidRPr="009F3701">
        <w:rPr>
          <w:rFonts w:ascii="Times New Roman" w:eastAsia="TimesNewRoman" w:hAnsi="Times New Roman" w:cs="Times New Roman"/>
          <w:sz w:val="20"/>
          <w:szCs w:val="20"/>
        </w:rPr>
        <w:t xml:space="preserve">As análises estatísticas não revelaram efeitos significativos de doses (D) e de tipos (T) de biofertilizante, pelo teste F, sobre o número de frutos por cacho, o número de pencas por cacho e número de frutos por penca da bananeira Nanica (Tabela 3), apresentando valores médios de 85,3; 6,3 e 12,8, respectivamente. Damatto Junior (2005), trabalhando com adubação orgânica na bananeira Prata-anã, não verificou efeitos </w:t>
      </w:r>
      <w:r w:rsidRPr="009F3701">
        <w:rPr>
          <w:rFonts w:ascii="Times New Roman" w:eastAsia="TimesNewRoman" w:hAnsi="Times New Roman" w:cs="Times New Roman"/>
          <w:sz w:val="20"/>
          <w:szCs w:val="20"/>
        </w:rPr>
        <w:lastRenderedPageBreak/>
        <w:t>significativos de doses de composto orgânico sobre essas variáveis. A interação (DxT) apresentou significância estatística para o número  de frutos por penca, tendo sido detectados efeitos significativos das doses quando foi utilizado o biofertilizante B</w:t>
      </w:r>
      <w:r w:rsidRPr="009F3701">
        <w:rPr>
          <w:rFonts w:ascii="Times New Roman" w:eastAsia="TimesNewRoman" w:hAnsi="Times New Roman" w:cs="Times New Roman"/>
          <w:sz w:val="20"/>
          <w:szCs w:val="20"/>
          <w:vertAlign w:val="subscript"/>
        </w:rPr>
        <w:t>4</w:t>
      </w:r>
      <w:r w:rsidRPr="009F3701">
        <w:rPr>
          <w:rFonts w:ascii="Times New Roman" w:eastAsia="TimesNewRoman" w:hAnsi="Times New Roman" w:cs="Times New Roman"/>
          <w:sz w:val="20"/>
          <w:szCs w:val="20"/>
        </w:rPr>
        <w:t xml:space="preserve"> (Tabela 4). Os coeficientes </w:t>
      </w:r>
      <w:r w:rsidRPr="009F3701">
        <w:rPr>
          <w:rFonts w:ascii="Times New Roman" w:eastAsia="TimesNewRoman" w:hAnsi="Times New Roman" w:cs="Times New Roman"/>
          <w:sz w:val="20"/>
          <w:szCs w:val="20"/>
        </w:rPr>
        <w:lastRenderedPageBreak/>
        <w:t>de variação oscilaram entre 13,08 e 23,25%, sendo considerados toleráveis, conforme Pimentel Gomes (1990).</w:t>
      </w:r>
    </w:p>
    <w:p w:rsidR="009F3701" w:rsidRPr="009F3701" w:rsidRDefault="009F3701" w:rsidP="00E66DB2">
      <w:pPr>
        <w:autoSpaceDE w:val="0"/>
        <w:autoSpaceDN w:val="0"/>
        <w:adjustRightInd w:val="0"/>
        <w:spacing w:after="0" w:line="240" w:lineRule="auto"/>
        <w:ind w:firstLine="284"/>
        <w:jc w:val="both"/>
        <w:rPr>
          <w:rFonts w:ascii="Times New Roman" w:eastAsia="TimesNewRoman" w:hAnsi="Times New Roman" w:cs="Times New Roman"/>
          <w:sz w:val="20"/>
          <w:szCs w:val="20"/>
        </w:rPr>
      </w:pPr>
    </w:p>
    <w:p w:rsidR="00CB5675" w:rsidRDefault="00CB5675" w:rsidP="00E66DB2">
      <w:pPr>
        <w:autoSpaceDE w:val="0"/>
        <w:autoSpaceDN w:val="0"/>
        <w:adjustRightInd w:val="0"/>
        <w:spacing w:after="0" w:line="240" w:lineRule="auto"/>
        <w:ind w:firstLine="284"/>
        <w:jc w:val="both"/>
        <w:rPr>
          <w:rFonts w:ascii="Times New Roman" w:eastAsia="TimesNewRoman" w:hAnsi="Times New Roman" w:cs="Times New Roman"/>
          <w:b/>
          <w:sz w:val="20"/>
          <w:szCs w:val="20"/>
        </w:rPr>
        <w:sectPr w:rsidR="00CB5675" w:rsidSect="00E66DB2">
          <w:type w:val="continuous"/>
          <w:pgSz w:w="11906" w:h="16838" w:code="9"/>
          <w:pgMar w:top="1701" w:right="1134" w:bottom="1701" w:left="1134" w:header="709" w:footer="709" w:gutter="0"/>
          <w:cols w:num="2" w:space="227"/>
          <w:docGrid w:linePitch="360"/>
        </w:sectPr>
      </w:pPr>
    </w:p>
    <w:p w:rsidR="00CB5675" w:rsidRDefault="00CB5675" w:rsidP="00E66DB2">
      <w:pPr>
        <w:autoSpaceDE w:val="0"/>
        <w:autoSpaceDN w:val="0"/>
        <w:adjustRightInd w:val="0"/>
        <w:spacing w:after="0" w:line="240" w:lineRule="auto"/>
        <w:jc w:val="both"/>
        <w:rPr>
          <w:rFonts w:ascii="Times New Roman" w:eastAsia="TimesNewRoman" w:hAnsi="Times New Roman" w:cs="Times New Roman"/>
          <w:b/>
          <w:sz w:val="20"/>
          <w:szCs w:val="20"/>
        </w:rPr>
      </w:pPr>
    </w:p>
    <w:p w:rsidR="00801ADE" w:rsidRPr="009F3701" w:rsidRDefault="009F3701" w:rsidP="00E66DB2">
      <w:pPr>
        <w:autoSpaceDE w:val="0"/>
        <w:autoSpaceDN w:val="0"/>
        <w:adjustRightInd w:val="0"/>
        <w:spacing w:after="0" w:line="240" w:lineRule="auto"/>
        <w:jc w:val="both"/>
        <w:rPr>
          <w:rFonts w:ascii="Times New Roman" w:eastAsia="TimesNewRoman" w:hAnsi="Times New Roman" w:cs="Times New Roman"/>
          <w:sz w:val="20"/>
          <w:szCs w:val="20"/>
        </w:rPr>
        <w:sectPr w:rsidR="00801ADE" w:rsidRPr="009F3701" w:rsidSect="00E66DB2">
          <w:type w:val="continuous"/>
          <w:pgSz w:w="11906" w:h="16838" w:code="9"/>
          <w:pgMar w:top="1701" w:right="1134" w:bottom="1701" w:left="1134" w:header="709" w:footer="709" w:gutter="0"/>
          <w:cols w:space="227"/>
          <w:docGrid w:linePitch="360"/>
        </w:sectPr>
      </w:pPr>
      <w:r w:rsidRPr="009F3701">
        <w:rPr>
          <w:rFonts w:ascii="Times New Roman" w:eastAsia="TimesNewRoman" w:hAnsi="Times New Roman" w:cs="Times New Roman"/>
          <w:b/>
          <w:sz w:val="20"/>
          <w:szCs w:val="20"/>
        </w:rPr>
        <w:t>Tabela 3</w:t>
      </w:r>
      <w:r w:rsidRPr="009F3701">
        <w:rPr>
          <w:rFonts w:ascii="Times New Roman" w:eastAsia="TimesNewRoman" w:hAnsi="Times New Roman" w:cs="Times New Roman"/>
          <w:sz w:val="20"/>
          <w:szCs w:val="20"/>
        </w:rPr>
        <w:t>. Resumo das análises de variância do número de frutos por cacho, número de penca por cacho e número de frutos por penca</w:t>
      </w:r>
      <w:r>
        <w:rPr>
          <w:rFonts w:ascii="Times New Roman" w:eastAsia="TimesNewRoman" w:hAnsi="Times New Roman" w:cs="Times New Roman"/>
          <w:sz w:val="20"/>
          <w:szCs w:val="20"/>
        </w:rPr>
        <w:t xml:space="preserve"> da bananeira Nanica (1º ciclo).</w:t>
      </w:r>
    </w:p>
    <w:p w:rsidR="00801ADE" w:rsidRDefault="00801ADE" w:rsidP="00E66DB2">
      <w:pPr>
        <w:autoSpaceDE w:val="0"/>
        <w:autoSpaceDN w:val="0"/>
        <w:adjustRightInd w:val="0"/>
        <w:spacing w:after="0" w:line="240" w:lineRule="auto"/>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720"/>
        <w:gridCol w:w="1440"/>
        <w:gridCol w:w="1440"/>
        <w:gridCol w:w="1336"/>
      </w:tblGrid>
      <w:tr w:rsidR="009F3701" w:rsidRPr="0058441D" w:rsidTr="00CB5675">
        <w:trPr>
          <w:jc w:val="center"/>
        </w:trPr>
        <w:tc>
          <w:tcPr>
            <w:tcW w:w="3708" w:type="dxa"/>
            <w:vMerge w:val="restart"/>
            <w:tcBorders>
              <w:left w:val="nil"/>
              <w:right w:val="nil"/>
            </w:tcBorders>
          </w:tcPr>
          <w:p w:rsidR="009F3701" w:rsidRPr="0058441D" w:rsidRDefault="009F3701" w:rsidP="00E66DB2">
            <w:pPr>
              <w:spacing w:after="0" w:line="240" w:lineRule="auto"/>
              <w:ind w:firstLine="284"/>
              <w:rPr>
                <w:rFonts w:ascii="Times New Roman" w:hAnsi="Times New Roman" w:cs="Times New Roman"/>
                <w:b/>
                <w:sz w:val="20"/>
                <w:szCs w:val="20"/>
              </w:rPr>
            </w:pPr>
          </w:p>
          <w:p w:rsidR="009F3701" w:rsidRPr="0058441D" w:rsidRDefault="009F3701" w:rsidP="00E66DB2">
            <w:pPr>
              <w:spacing w:after="0" w:line="240" w:lineRule="auto"/>
              <w:ind w:firstLine="284"/>
              <w:jc w:val="both"/>
              <w:rPr>
                <w:rFonts w:ascii="Times New Roman" w:hAnsi="Times New Roman" w:cs="Times New Roman"/>
                <w:b/>
                <w:sz w:val="20"/>
                <w:szCs w:val="20"/>
              </w:rPr>
            </w:pPr>
            <w:r w:rsidRPr="0058441D">
              <w:rPr>
                <w:rFonts w:ascii="Times New Roman" w:hAnsi="Times New Roman" w:cs="Times New Roman"/>
                <w:b/>
                <w:sz w:val="20"/>
                <w:szCs w:val="20"/>
              </w:rPr>
              <w:t>FONTES DE VARIAÇÃO</w:t>
            </w:r>
          </w:p>
        </w:tc>
        <w:tc>
          <w:tcPr>
            <w:tcW w:w="720" w:type="dxa"/>
            <w:vMerge w:val="restart"/>
            <w:tcBorders>
              <w:left w:val="nil"/>
              <w:right w:val="nil"/>
            </w:tcBorders>
          </w:tcPr>
          <w:p w:rsidR="009F3701" w:rsidRPr="0058441D" w:rsidRDefault="009F3701" w:rsidP="00E66DB2">
            <w:pPr>
              <w:spacing w:after="0" w:line="240" w:lineRule="auto"/>
              <w:ind w:firstLine="284"/>
              <w:jc w:val="both"/>
              <w:rPr>
                <w:rFonts w:ascii="Times New Roman" w:hAnsi="Times New Roman" w:cs="Times New Roman"/>
                <w:b/>
                <w:sz w:val="20"/>
                <w:szCs w:val="20"/>
              </w:rPr>
            </w:pPr>
          </w:p>
          <w:p w:rsidR="009F3701" w:rsidRPr="0058441D" w:rsidRDefault="009F3701" w:rsidP="00E66DB2">
            <w:pPr>
              <w:spacing w:after="0" w:line="240" w:lineRule="auto"/>
              <w:jc w:val="both"/>
              <w:rPr>
                <w:rFonts w:ascii="Times New Roman" w:hAnsi="Times New Roman" w:cs="Times New Roman"/>
                <w:b/>
                <w:sz w:val="20"/>
                <w:szCs w:val="20"/>
              </w:rPr>
            </w:pPr>
            <w:r w:rsidRPr="0058441D">
              <w:rPr>
                <w:rFonts w:ascii="Times New Roman" w:hAnsi="Times New Roman" w:cs="Times New Roman"/>
                <w:b/>
                <w:sz w:val="20"/>
                <w:szCs w:val="20"/>
              </w:rPr>
              <w:t>GL</w:t>
            </w:r>
          </w:p>
        </w:tc>
        <w:tc>
          <w:tcPr>
            <w:tcW w:w="4216" w:type="dxa"/>
            <w:gridSpan w:val="3"/>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QUADRADOS MÉDIOS</w:t>
            </w:r>
          </w:p>
        </w:tc>
      </w:tr>
      <w:tr w:rsidR="009F3701" w:rsidRPr="0058441D" w:rsidTr="00CB5675">
        <w:trPr>
          <w:jc w:val="center"/>
        </w:trPr>
        <w:tc>
          <w:tcPr>
            <w:tcW w:w="3708" w:type="dxa"/>
            <w:vMerge/>
            <w:tcBorders>
              <w:left w:val="nil"/>
              <w:bottom w:val="single" w:sz="4" w:space="0" w:color="auto"/>
              <w:right w:val="nil"/>
            </w:tcBorders>
          </w:tcPr>
          <w:p w:rsidR="009F3701" w:rsidRPr="0058441D" w:rsidRDefault="009F3701" w:rsidP="00E66DB2">
            <w:pPr>
              <w:spacing w:after="0" w:line="240" w:lineRule="auto"/>
              <w:ind w:firstLine="284"/>
              <w:jc w:val="both"/>
              <w:rPr>
                <w:rFonts w:ascii="Times New Roman" w:hAnsi="Times New Roman" w:cs="Times New Roman"/>
                <w:b/>
                <w:sz w:val="20"/>
                <w:szCs w:val="20"/>
              </w:rPr>
            </w:pPr>
          </w:p>
        </w:tc>
        <w:tc>
          <w:tcPr>
            <w:tcW w:w="720" w:type="dxa"/>
            <w:vMerge/>
            <w:tcBorders>
              <w:left w:val="nil"/>
              <w:bottom w:val="single" w:sz="4" w:space="0" w:color="auto"/>
              <w:right w:val="nil"/>
            </w:tcBorders>
          </w:tcPr>
          <w:p w:rsidR="009F3701" w:rsidRPr="0058441D" w:rsidRDefault="009F3701" w:rsidP="00E66DB2">
            <w:pPr>
              <w:spacing w:after="0" w:line="240" w:lineRule="auto"/>
              <w:ind w:firstLine="284"/>
              <w:jc w:val="both"/>
              <w:rPr>
                <w:rFonts w:ascii="Times New Roman" w:hAnsi="Times New Roman" w:cs="Times New Roman"/>
                <w:b/>
                <w:sz w:val="20"/>
                <w:szCs w:val="20"/>
              </w:rPr>
            </w:pPr>
          </w:p>
        </w:tc>
        <w:tc>
          <w:tcPr>
            <w:tcW w:w="1440" w:type="dxa"/>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N FC</w:t>
            </w:r>
          </w:p>
        </w:tc>
        <w:tc>
          <w:tcPr>
            <w:tcW w:w="1440" w:type="dxa"/>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N PC</w:t>
            </w:r>
          </w:p>
        </w:tc>
        <w:tc>
          <w:tcPr>
            <w:tcW w:w="1336" w:type="dxa"/>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NFP</w:t>
            </w:r>
          </w:p>
        </w:tc>
      </w:tr>
      <w:tr w:rsidR="009F3701" w:rsidRPr="0058441D" w:rsidTr="00CB5675">
        <w:trPr>
          <w:jc w:val="center"/>
        </w:trPr>
        <w:tc>
          <w:tcPr>
            <w:tcW w:w="3708" w:type="dxa"/>
            <w:tcBorders>
              <w:left w:val="nil"/>
              <w:bottom w:val="nil"/>
              <w:right w:val="nil"/>
            </w:tcBorders>
          </w:tcPr>
          <w:p w:rsidR="009F3701" w:rsidRPr="0058441D" w:rsidRDefault="009F370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Doses de Biofertilizantes (D)</w:t>
            </w:r>
          </w:p>
        </w:tc>
        <w:tc>
          <w:tcPr>
            <w:tcW w:w="720" w:type="dxa"/>
            <w:tcBorders>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w:t>
            </w:r>
          </w:p>
        </w:tc>
        <w:tc>
          <w:tcPr>
            <w:tcW w:w="1440" w:type="dxa"/>
            <w:tcBorders>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497,355</w:t>
            </w:r>
          </w:p>
        </w:tc>
        <w:tc>
          <w:tcPr>
            <w:tcW w:w="1440" w:type="dxa"/>
            <w:tcBorders>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1,467</w:t>
            </w:r>
          </w:p>
        </w:tc>
        <w:tc>
          <w:tcPr>
            <w:tcW w:w="1336" w:type="dxa"/>
            <w:tcBorders>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2,386</w:t>
            </w:r>
          </w:p>
        </w:tc>
      </w:tr>
      <w:tr w:rsidR="009F3701" w:rsidRPr="0058441D" w:rsidTr="00CB5675">
        <w:trPr>
          <w:jc w:val="center"/>
        </w:trPr>
        <w:tc>
          <w:tcPr>
            <w:tcW w:w="3708" w:type="dxa"/>
            <w:tcBorders>
              <w:top w:val="nil"/>
              <w:left w:val="nil"/>
              <w:bottom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b/>
                <w:sz w:val="20"/>
                <w:szCs w:val="20"/>
              </w:rPr>
              <w:t>Tipos de Biofertilizantes (T)</w:t>
            </w:r>
          </w:p>
        </w:tc>
        <w:tc>
          <w:tcPr>
            <w:tcW w:w="720"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w:t>
            </w:r>
          </w:p>
        </w:tc>
        <w:tc>
          <w:tcPr>
            <w:tcW w:w="1440"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582,437</w:t>
            </w:r>
          </w:p>
        </w:tc>
        <w:tc>
          <w:tcPr>
            <w:tcW w:w="1440"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1,445</w:t>
            </w:r>
          </w:p>
        </w:tc>
        <w:tc>
          <w:tcPr>
            <w:tcW w:w="1336"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3,395</w:t>
            </w:r>
          </w:p>
        </w:tc>
      </w:tr>
      <w:tr w:rsidR="009F3701" w:rsidRPr="0058441D" w:rsidTr="00CB5675">
        <w:trPr>
          <w:jc w:val="center"/>
        </w:trPr>
        <w:tc>
          <w:tcPr>
            <w:tcW w:w="3708" w:type="dxa"/>
            <w:tcBorders>
              <w:top w:val="nil"/>
              <w:left w:val="nil"/>
              <w:bottom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b/>
                <w:sz w:val="20"/>
                <w:szCs w:val="20"/>
              </w:rPr>
              <w:t>Interação DxT</w:t>
            </w:r>
          </w:p>
        </w:tc>
        <w:tc>
          <w:tcPr>
            <w:tcW w:w="720"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36</w:t>
            </w:r>
          </w:p>
        </w:tc>
        <w:tc>
          <w:tcPr>
            <w:tcW w:w="1440"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438,001</w:t>
            </w:r>
          </w:p>
        </w:tc>
        <w:tc>
          <w:tcPr>
            <w:tcW w:w="1440"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0,600</w:t>
            </w:r>
          </w:p>
        </w:tc>
        <w:tc>
          <w:tcPr>
            <w:tcW w:w="1336"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4,781*</w:t>
            </w:r>
          </w:p>
        </w:tc>
      </w:tr>
      <w:tr w:rsidR="009F3701" w:rsidRPr="0058441D" w:rsidTr="00CB5675">
        <w:trPr>
          <w:jc w:val="center"/>
        </w:trPr>
        <w:tc>
          <w:tcPr>
            <w:tcW w:w="3708" w:type="dxa"/>
            <w:tcBorders>
              <w:top w:val="nil"/>
              <w:left w:val="nil"/>
              <w:bottom w:val="single" w:sz="4" w:space="0" w:color="auto"/>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b/>
                <w:sz w:val="20"/>
                <w:szCs w:val="20"/>
              </w:rPr>
              <w:t>Resíduo</w:t>
            </w:r>
          </w:p>
        </w:tc>
        <w:tc>
          <w:tcPr>
            <w:tcW w:w="720" w:type="dxa"/>
            <w:tcBorders>
              <w:top w:val="nil"/>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150</w:t>
            </w:r>
          </w:p>
        </w:tc>
        <w:tc>
          <w:tcPr>
            <w:tcW w:w="1440" w:type="dxa"/>
            <w:tcBorders>
              <w:top w:val="nil"/>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393,480</w:t>
            </w:r>
          </w:p>
        </w:tc>
        <w:tc>
          <w:tcPr>
            <w:tcW w:w="1440" w:type="dxa"/>
            <w:tcBorders>
              <w:top w:val="nil"/>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0,918</w:t>
            </w:r>
          </w:p>
        </w:tc>
        <w:tc>
          <w:tcPr>
            <w:tcW w:w="1336" w:type="dxa"/>
            <w:tcBorders>
              <w:top w:val="nil"/>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2,800</w:t>
            </w:r>
          </w:p>
        </w:tc>
      </w:tr>
      <w:tr w:rsidR="009F3701" w:rsidRPr="0058441D" w:rsidTr="00CB5675">
        <w:trPr>
          <w:jc w:val="center"/>
        </w:trPr>
        <w:tc>
          <w:tcPr>
            <w:tcW w:w="3708" w:type="dxa"/>
            <w:tcBorders>
              <w:top w:val="single" w:sz="4" w:space="0" w:color="auto"/>
              <w:left w:val="nil"/>
              <w:bottom w:val="single" w:sz="4" w:space="0" w:color="auto"/>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Coeficiente de Variação (%)</w:t>
            </w:r>
          </w:p>
        </w:tc>
        <w:tc>
          <w:tcPr>
            <w:tcW w:w="720" w:type="dxa"/>
            <w:tcBorders>
              <w:top w:val="single" w:sz="4" w:space="0" w:color="auto"/>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p>
        </w:tc>
        <w:tc>
          <w:tcPr>
            <w:tcW w:w="1440" w:type="dxa"/>
            <w:tcBorders>
              <w:top w:val="single" w:sz="4" w:space="0" w:color="auto"/>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23,25</w:t>
            </w:r>
          </w:p>
        </w:tc>
        <w:tc>
          <w:tcPr>
            <w:tcW w:w="1440" w:type="dxa"/>
            <w:tcBorders>
              <w:top w:val="single" w:sz="4" w:space="0" w:color="auto"/>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14,44</w:t>
            </w:r>
          </w:p>
        </w:tc>
        <w:tc>
          <w:tcPr>
            <w:tcW w:w="1336" w:type="dxa"/>
            <w:tcBorders>
              <w:top w:val="single" w:sz="4" w:space="0" w:color="auto"/>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13,08</w:t>
            </w:r>
          </w:p>
        </w:tc>
      </w:tr>
    </w:tbl>
    <w:p w:rsidR="009F3701" w:rsidRPr="00407F71" w:rsidRDefault="009F3701" w:rsidP="00E66DB2">
      <w:pPr>
        <w:pStyle w:val="NormalWeb"/>
        <w:spacing w:before="0" w:beforeAutospacing="0" w:after="0" w:afterAutospacing="0"/>
        <w:ind w:firstLine="284"/>
        <w:rPr>
          <w:sz w:val="16"/>
          <w:szCs w:val="16"/>
        </w:rPr>
      </w:pPr>
      <w:r w:rsidRPr="00407F71">
        <w:rPr>
          <w:sz w:val="16"/>
          <w:szCs w:val="16"/>
        </w:rPr>
        <w:t>* - Significativo, ao nível de 0,05 de probabilidade, pelo teste F. Grau de Liberdade (GL); Número de Frutos por Cacho (NFC); Número de Pencas por Cacho (NPC); Número de Frutos por Penca (NFP).</w:t>
      </w:r>
    </w:p>
    <w:p w:rsidR="009F3701" w:rsidRDefault="009F3701" w:rsidP="00E66DB2">
      <w:pPr>
        <w:pStyle w:val="NormalWeb"/>
        <w:spacing w:before="0" w:beforeAutospacing="0" w:after="0" w:afterAutospacing="0"/>
        <w:ind w:firstLine="284"/>
        <w:rPr>
          <w:sz w:val="20"/>
          <w:szCs w:val="20"/>
        </w:rPr>
      </w:pPr>
    </w:p>
    <w:p w:rsidR="009F3701" w:rsidRDefault="009F3701" w:rsidP="00E66DB2">
      <w:pPr>
        <w:pStyle w:val="NormalWeb"/>
        <w:spacing w:before="0" w:beforeAutospacing="0" w:after="0" w:afterAutospacing="0"/>
        <w:ind w:firstLine="284"/>
        <w:rPr>
          <w:sz w:val="20"/>
          <w:szCs w:val="20"/>
        </w:rPr>
        <w:sectPr w:rsidR="009F3701" w:rsidSect="00E66DB2">
          <w:type w:val="continuous"/>
          <w:pgSz w:w="11906" w:h="16838" w:code="9"/>
          <w:pgMar w:top="1701" w:right="1134" w:bottom="1701" w:left="1134" w:header="709" w:footer="709" w:gutter="0"/>
          <w:cols w:space="708"/>
          <w:docGrid w:linePitch="360"/>
        </w:sectPr>
      </w:pPr>
    </w:p>
    <w:p w:rsidR="009F3701" w:rsidRPr="009F3701" w:rsidRDefault="009F3701" w:rsidP="00E66DB2">
      <w:pPr>
        <w:pStyle w:val="NormalWeb"/>
        <w:spacing w:before="0" w:beforeAutospacing="0" w:after="0" w:afterAutospacing="0"/>
        <w:ind w:firstLine="284"/>
        <w:jc w:val="both"/>
        <w:rPr>
          <w:sz w:val="20"/>
          <w:szCs w:val="20"/>
        </w:rPr>
      </w:pPr>
      <w:r w:rsidRPr="009F3701">
        <w:rPr>
          <w:sz w:val="20"/>
          <w:szCs w:val="20"/>
        </w:rPr>
        <w:lastRenderedPageBreak/>
        <w:t xml:space="preserve">A análise estatística do desdobramento da interação dose (D) versus tipo (T) de biofertilizante revelou, efeitos </w:t>
      </w:r>
      <w:r w:rsidRPr="009F3701">
        <w:rPr>
          <w:sz w:val="20"/>
          <w:szCs w:val="20"/>
        </w:rPr>
        <w:lastRenderedPageBreak/>
        <w:t>significativos das doses do B</w:t>
      </w:r>
      <w:r w:rsidRPr="009F3701">
        <w:rPr>
          <w:sz w:val="20"/>
          <w:szCs w:val="20"/>
          <w:vertAlign w:val="subscript"/>
        </w:rPr>
        <w:t>4</w:t>
      </w:r>
      <w:r w:rsidRPr="009F3701">
        <w:rPr>
          <w:sz w:val="20"/>
          <w:szCs w:val="20"/>
        </w:rPr>
        <w:t xml:space="preserve"> sobre o número de frutos por penca, ao nível de 0,05 de probabilidade, pelo teste F.</w:t>
      </w:r>
    </w:p>
    <w:p w:rsidR="00CB5675" w:rsidRDefault="00CB5675" w:rsidP="00E66DB2">
      <w:pPr>
        <w:spacing w:after="0" w:line="240" w:lineRule="auto"/>
        <w:ind w:firstLine="284"/>
        <w:jc w:val="both"/>
        <w:rPr>
          <w:rFonts w:ascii="Times New Roman" w:hAnsi="Times New Roman" w:cs="Times New Roman"/>
          <w:b/>
          <w:sz w:val="20"/>
          <w:szCs w:val="20"/>
        </w:rPr>
        <w:sectPr w:rsidR="00CB5675" w:rsidSect="00E66DB2">
          <w:type w:val="continuous"/>
          <w:pgSz w:w="11906" w:h="16838" w:code="9"/>
          <w:pgMar w:top="1701" w:right="1134" w:bottom="1701" w:left="1134" w:header="709" w:footer="709" w:gutter="0"/>
          <w:cols w:num="2" w:space="227"/>
          <w:docGrid w:linePitch="360"/>
        </w:sectPr>
      </w:pPr>
    </w:p>
    <w:p w:rsidR="009F3701" w:rsidRPr="00800B79" w:rsidRDefault="009F3701" w:rsidP="00E66DB2">
      <w:pPr>
        <w:spacing w:after="0" w:line="240" w:lineRule="auto"/>
        <w:jc w:val="both"/>
        <w:rPr>
          <w:rFonts w:ascii="Times New Roman" w:hAnsi="Times New Roman" w:cs="Times New Roman"/>
          <w:sz w:val="20"/>
          <w:szCs w:val="20"/>
        </w:rPr>
      </w:pPr>
      <w:r w:rsidRPr="009F3701">
        <w:rPr>
          <w:rFonts w:ascii="Times New Roman" w:hAnsi="Times New Roman" w:cs="Times New Roman"/>
          <w:b/>
          <w:sz w:val="20"/>
          <w:szCs w:val="20"/>
        </w:rPr>
        <w:lastRenderedPageBreak/>
        <w:t>Tabela 4.</w:t>
      </w:r>
      <w:r w:rsidRPr="009F3701">
        <w:rPr>
          <w:rFonts w:ascii="Times New Roman" w:hAnsi="Times New Roman" w:cs="Times New Roman"/>
          <w:sz w:val="20"/>
          <w:szCs w:val="20"/>
        </w:rPr>
        <w:t xml:space="preserve"> Resumo da análise de variância do desdobramento da interação significativa de dose e tipo de biofertilizante no número de frutos por penca da bananeira Nanica (1º ciclo)</w:t>
      </w:r>
    </w:p>
    <w:p w:rsidR="009F3701" w:rsidRDefault="009F3701" w:rsidP="00E66DB2">
      <w:pPr>
        <w:autoSpaceDE w:val="0"/>
        <w:autoSpaceDN w:val="0"/>
        <w:adjustRightInd w:val="0"/>
        <w:spacing w:after="0" w:line="240" w:lineRule="auto"/>
        <w:jc w:val="both"/>
        <w:rPr>
          <w:sz w:val="20"/>
          <w:szCs w:val="20"/>
        </w:rPr>
        <w:sectPr w:rsidR="009F3701" w:rsidSect="00E66DB2">
          <w:type w:val="continuous"/>
          <w:pgSz w:w="11906" w:h="16838" w:code="9"/>
          <w:pgMar w:top="1701" w:right="1134" w:bottom="1701" w:left="1134" w:header="709" w:footer="709" w:gutter="0"/>
          <w:cols w:space="708"/>
          <w:docGrid w:linePitch="360"/>
        </w:sectPr>
      </w:pPr>
    </w:p>
    <w:tbl>
      <w:tblPr>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8"/>
        <w:gridCol w:w="850"/>
        <w:gridCol w:w="993"/>
        <w:gridCol w:w="992"/>
        <w:gridCol w:w="992"/>
        <w:gridCol w:w="992"/>
        <w:gridCol w:w="1183"/>
      </w:tblGrid>
      <w:tr w:rsidR="009F3701" w:rsidRPr="0058441D" w:rsidTr="00CB5675">
        <w:trPr>
          <w:jc w:val="center"/>
        </w:trPr>
        <w:tc>
          <w:tcPr>
            <w:tcW w:w="3028" w:type="dxa"/>
            <w:vMerge w:val="restart"/>
            <w:tcBorders>
              <w:left w:val="nil"/>
              <w:right w:val="nil"/>
            </w:tcBorders>
          </w:tcPr>
          <w:p w:rsidR="009F3701" w:rsidRPr="0058441D" w:rsidRDefault="009F3701" w:rsidP="00E66DB2">
            <w:pPr>
              <w:spacing w:after="0" w:line="240" w:lineRule="auto"/>
              <w:ind w:firstLine="284"/>
              <w:rPr>
                <w:rFonts w:ascii="Times New Roman" w:hAnsi="Times New Roman" w:cs="Times New Roman"/>
                <w:b/>
                <w:sz w:val="20"/>
                <w:szCs w:val="20"/>
              </w:rPr>
            </w:pPr>
          </w:p>
          <w:p w:rsidR="009F3701" w:rsidRPr="0058441D" w:rsidRDefault="009F370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FONTE DE VARIAÇÃO</w:t>
            </w:r>
          </w:p>
        </w:tc>
        <w:tc>
          <w:tcPr>
            <w:tcW w:w="850" w:type="dxa"/>
            <w:vMerge w:val="restart"/>
            <w:tcBorders>
              <w:left w:val="nil"/>
              <w:right w:val="nil"/>
            </w:tcBorders>
          </w:tcPr>
          <w:p w:rsidR="009F3701" w:rsidRPr="0058441D" w:rsidRDefault="009F3701" w:rsidP="00E66DB2">
            <w:pPr>
              <w:spacing w:after="0" w:line="240" w:lineRule="auto"/>
              <w:ind w:firstLine="284"/>
              <w:rPr>
                <w:rFonts w:ascii="Times New Roman" w:hAnsi="Times New Roman" w:cs="Times New Roman"/>
                <w:b/>
                <w:sz w:val="20"/>
                <w:szCs w:val="20"/>
              </w:rPr>
            </w:pPr>
          </w:p>
          <w:p w:rsidR="009F3701" w:rsidRPr="0058441D" w:rsidRDefault="009F3701" w:rsidP="00E66DB2">
            <w:pPr>
              <w:spacing w:after="0" w:line="240" w:lineRule="auto"/>
              <w:rPr>
                <w:rFonts w:ascii="Times New Roman" w:hAnsi="Times New Roman" w:cs="Times New Roman"/>
                <w:b/>
                <w:sz w:val="20"/>
                <w:szCs w:val="20"/>
              </w:rPr>
            </w:pPr>
            <w:r w:rsidRPr="0058441D">
              <w:rPr>
                <w:rFonts w:ascii="Times New Roman" w:hAnsi="Times New Roman" w:cs="Times New Roman"/>
                <w:b/>
                <w:sz w:val="20"/>
                <w:szCs w:val="20"/>
              </w:rPr>
              <w:t>GL</w:t>
            </w:r>
          </w:p>
        </w:tc>
        <w:tc>
          <w:tcPr>
            <w:tcW w:w="5152" w:type="dxa"/>
            <w:gridSpan w:val="5"/>
            <w:tcBorders>
              <w:left w:val="nil"/>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QUADRADOS MÉDIOS</w:t>
            </w:r>
          </w:p>
        </w:tc>
      </w:tr>
      <w:tr w:rsidR="009F3701" w:rsidRPr="0058441D" w:rsidTr="00CB5675">
        <w:trPr>
          <w:jc w:val="center"/>
        </w:trPr>
        <w:tc>
          <w:tcPr>
            <w:tcW w:w="3028" w:type="dxa"/>
            <w:vMerge/>
            <w:tcBorders>
              <w:left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p>
        </w:tc>
        <w:tc>
          <w:tcPr>
            <w:tcW w:w="850" w:type="dxa"/>
            <w:vMerge/>
            <w:tcBorders>
              <w:left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p>
        </w:tc>
        <w:tc>
          <w:tcPr>
            <w:tcW w:w="5152" w:type="dxa"/>
            <w:gridSpan w:val="5"/>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Tipos de Biofertilizantes</w:t>
            </w:r>
          </w:p>
        </w:tc>
      </w:tr>
      <w:tr w:rsidR="009F3701" w:rsidRPr="0058441D" w:rsidTr="00CB5675">
        <w:trPr>
          <w:jc w:val="center"/>
        </w:trPr>
        <w:tc>
          <w:tcPr>
            <w:tcW w:w="3028" w:type="dxa"/>
            <w:vMerge/>
            <w:tcBorders>
              <w:left w:val="nil"/>
              <w:bottom w:val="single" w:sz="4" w:space="0" w:color="auto"/>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p>
        </w:tc>
        <w:tc>
          <w:tcPr>
            <w:tcW w:w="850" w:type="dxa"/>
            <w:vMerge/>
            <w:tcBorders>
              <w:left w:val="nil"/>
              <w:bottom w:val="single" w:sz="4" w:space="0" w:color="auto"/>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p>
        </w:tc>
        <w:tc>
          <w:tcPr>
            <w:tcW w:w="993" w:type="dxa"/>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1</w:t>
            </w:r>
          </w:p>
        </w:tc>
        <w:tc>
          <w:tcPr>
            <w:tcW w:w="992" w:type="dxa"/>
            <w:tcBorders>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2</w:t>
            </w:r>
          </w:p>
        </w:tc>
        <w:tc>
          <w:tcPr>
            <w:tcW w:w="992" w:type="dxa"/>
            <w:tcBorders>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3</w:t>
            </w:r>
          </w:p>
        </w:tc>
        <w:tc>
          <w:tcPr>
            <w:tcW w:w="992" w:type="dxa"/>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4</w:t>
            </w:r>
          </w:p>
        </w:tc>
        <w:tc>
          <w:tcPr>
            <w:tcW w:w="1183" w:type="dxa"/>
            <w:tcBorders>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5</w:t>
            </w:r>
          </w:p>
        </w:tc>
      </w:tr>
      <w:tr w:rsidR="009F3701" w:rsidRPr="0058441D" w:rsidTr="00CB5675">
        <w:trPr>
          <w:jc w:val="center"/>
        </w:trPr>
        <w:tc>
          <w:tcPr>
            <w:tcW w:w="3028" w:type="dxa"/>
            <w:tcBorders>
              <w:left w:val="nil"/>
              <w:bottom w:val="nil"/>
              <w:right w:val="nil"/>
            </w:tcBorders>
          </w:tcPr>
          <w:p w:rsidR="009F3701" w:rsidRPr="0058441D" w:rsidRDefault="009F370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Doses de Biofertilizantes (D)</w:t>
            </w:r>
          </w:p>
        </w:tc>
        <w:tc>
          <w:tcPr>
            <w:tcW w:w="850" w:type="dxa"/>
            <w:tcBorders>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w:t>
            </w:r>
          </w:p>
        </w:tc>
        <w:tc>
          <w:tcPr>
            <w:tcW w:w="993" w:type="dxa"/>
            <w:tcBorders>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2,580</w:t>
            </w:r>
          </w:p>
        </w:tc>
        <w:tc>
          <w:tcPr>
            <w:tcW w:w="992" w:type="dxa"/>
            <w:tcBorders>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4,747</w:t>
            </w:r>
          </w:p>
        </w:tc>
        <w:tc>
          <w:tcPr>
            <w:tcW w:w="992" w:type="dxa"/>
            <w:tcBorders>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4,211</w:t>
            </w:r>
          </w:p>
        </w:tc>
        <w:tc>
          <w:tcPr>
            <w:tcW w:w="992" w:type="dxa"/>
            <w:tcBorders>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8,391**</w:t>
            </w:r>
          </w:p>
        </w:tc>
        <w:tc>
          <w:tcPr>
            <w:tcW w:w="1183" w:type="dxa"/>
            <w:tcBorders>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1,580</w:t>
            </w:r>
          </w:p>
        </w:tc>
      </w:tr>
      <w:tr w:rsidR="009F3701" w:rsidRPr="0058441D" w:rsidTr="00CB5675">
        <w:trPr>
          <w:jc w:val="center"/>
        </w:trPr>
        <w:tc>
          <w:tcPr>
            <w:tcW w:w="3028" w:type="dxa"/>
            <w:tcBorders>
              <w:top w:val="nil"/>
              <w:left w:val="nil"/>
              <w:bottom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Linear</w:t>
            </w:r>
          </w:p>
        </w:tc>
        <w:tc>
          <w:tcPr>
            <w:tcW w:w="850"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993"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0,928</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4,491</w:t>
            </w:r>
          </w:p>
        </w:tc>
        <w:tc>
          <w:tcPr>
            <w:tcW w:w="992" w:type="dxa"/>
            <w:tcBorders>
              <w:top w:val="nil"/>
              <w:left w:val="nil"/>
              <w:bottom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21,893</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10,370</w:t>
            </w:r>
          </w:p>
        </w:tc>
        <w:tc>
          <w:tcPr>
            <w:tcW w:w="1183"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5,218</w:t>
            </w:r>
          </w:p>
        </w:tc>
      </w:tr>
      <w:tr w:rsidR="009F3701" w:rsidRPr="0058441D" w:rsidTr="00CB5675">
        <w:trPr>
          <w:jc w:val="center"/>
        </w:trPr>
        <w:tc>
          <w:tcPr>
            <w:tcW w:w="3028" w:type="dxa"/>
            <w:tcBorders>
              <w:top w:val="nil"/>
              <w:left w:val="nil"/>
              <w:bottom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Quadrática</w:t>
            </w:r>
          </w:p>
        </w:tc>
        <w:tc>
          <w:tcPr>
            <w:tcW w:w="850"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993"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1,001</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4,926</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0,030</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44,335**</w:t>
            </w:r>
          </w:p>
        </w:tc>
        <w:tc>
          <w:tcPr>
            <w:tcW w:w="1183"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1,380</w:t>
            </w:r>
          </w:p>
        </w:tc>
      </w:tr>
      <w:tr w:rsidR="009F3701" w:rsidRPr="0058441D" w:rsidTr="00CB5675">
        <w:trPr>
          <w:jc w:val="center"/>
        </w:trPr>
        <w:tc>
          <w:tcPr>
            <w:tcW w:w="3028" w:type="dxa"/>
            <w:tcBorders>
              <w:top w:val="nil"/>
              <w:left w:val="nil"/>
              <w:bottom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Cúbica</w:t>
            </w:r>
          </w:p>
        </w:tc>
        <w:tc>
          <w:tcPr>
            <w:tcW w:w="850"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993"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0,321</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0,028</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0,351</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0,101</w:t>
            </w:r>
          </w:p>
        </w:tc>
        <w:tc>
          <w:tcPr>
            <w:tcW w:w="1183"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0,484</w:t>
            </w:r>
          </w:p>
        </w:tc>
      </w:tr>
      <w:tr w:rsidR="009F3701" w:rsidRPr="0058441D" w:rsidTr="00CB5675">
        <w:trPr>
          <w:jc w:val="center"/>
        </w:trPr>
        <w:tc>
          <w:tcPr>
            <w:tcW w:w="3028" w:type="dxa"/>
            <w:tcBorders>
              <w:top w:val="nil"/>
              <w:left w:val="nil"/>
              <w:bottom w:val="nil"/>
              <w:right w:val="nil"/>
            </w:tcBorders>
          </w:tcPr>
          <w:p w:rsidR="009F3701" w:rsidRPr="0058441D" w:rsidRDefault="009F370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Desvio da Regressão</w:t>
            </w:r>
          </w:p>
        </w:tc>
        <w:tc>
          <w:tcPr>
            <w:tcW w:w="850"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6</w:t>
            </w:r>
          </w:p>
        </w:tc>
        <w:tc>
          <w:tcPr>
            <w:tcW w:w="993" w:type="dxa"/>
            <w:tcBorders>
              <w:top w:val="nil"/>
              <w:left w:val="nil"/>
              <w:bottom w:val="nil"/>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3,495</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5,546</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2,602</w:t>
            </w:r>
          </w:p>
        </w:tc>
        <w:tc>
          <w:tcPr>
            <w:tcW w:w="992"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3,452</w:t>
            </w:r>
          </w:p>
        </w:tc>
        <w:tc>
          <w:tcPr>
            <w:tcW w:w="1183" w:type="dxa"/>
            <w:tcBorders>
              <w:top w:val="nil"/>
              <w:left w:val="nil"/>
              <w:bottom w:val="nil"/>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1,190</w:t>
            </w:r>
          </w:p>
        </w:tc>
      </w:tr>
      <w:tr w:rsidR="009F3701" w:rsidRPr="0058441D" w:rsidTr="00CB5675">
        <w:trPr>
          <w:jc w:val="center"/>
        </w:trPr>
        <w:tc>
          <w:tcPr>
            <w:tcW w:w="3028" w:type="dxa"/>
            <w:tcBorders>
              <w:top w:val="nil"/>
              <w:left w:val="nil"/>
              <w:bottom w:val="single" w:sz="4" w:space="0" w:color="auto"/>
              <w:right w:val="nil"/>
            </w:tcBorders>
          </w:tcPr>
          <w:p w:rsidR="009F3701" w:rsidRPr="0058441D" w:rsidRDefault="009F370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Resíduo</w:t>
            </w:r>
          </w:p>
        </w:tc>
        <w:tc>
          <w:tcPr>
            <w:tcW w:w="850" w:type="dxa"/>
            <w:tcBorders>
              <w:top w:val="nil"/>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150</w:t>
            </w:r>
          </w:p>
        </w:tc>
        <w:tc>
          <w:tcPr>
            <w:tcW w:w="993" w:type="dxa"/>
            <w:tcBorders>
              <w:top w:val="nil"/>
              <w:left w:val="nil"/>
              <w:bottom w:val="single" w:sz="4" w:space="0" w:color="auto"/>
              <w:right w:val="nil"/>
            </w:tcBorders>
          </w:tcPr>
          <w:p w:rsidR="009F3701" w:rsidRPr="0058441D" w:rsidRDefault="009F370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2,800</w:t>
            </w:r>
          </w:p>
        </w:tc>
        <w:tc>
          <w:tcPr>
            <w:tcW w:w="992" w:type="dxa"/>
            <w:tcBorders>
              <w:top w:val="nil"/>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2,800</w:t>
            </w:r>
          </w:p>
        </w:tc>
        <w:tc>
          <w:tcPr>
            <w:tcW w:w="992" w:type="dxa"/>
            <w:tcBorders>
              <w:top w:val="nil"/>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2,800</w:t>
            </w:r>
          </w:p>
        </w:tc>
        <w:tc>
          <w:tcPr>
            <w:tcW w:w="992" w:type="dxa"/>
            <w:tcBorders>
              <w:top w:val="nil"/>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2,800</w:t>
            </w:r>
          </w:p>
        </w:tc>
        <w:tc>
          <w:tcPr>
            <w:tcW w:w="1183" w:type="dxa"/>
            <w:tcBorders>
              <w:top w:val="nil"/>
              <w:left w:val="nil"/>
              <w:bottom w:val="single" w:sz="4" w:space="0" w:color="auto"/>
              <w:right w:val="nil"/>
            </w:tcBorders>
          </w:tcPr>
          <w:p w:rsidR="009F3701" w:rsidRPr="0058441D" w:rsidRDefault="009F370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2,800</w:t>
            </w:r>
          </w:p>
        </w:tc>
      </w:tr>
    </w:tbl>
    <w:p w:rsidR="009F3701" w:rsidRDefault="009F3701" w:rsidP="00E66DB2">
      <w:pPr>
        <w:autoSpaceDE w:val="0"/>
        <w:autoSpaceDN w:val="0"/>
        <w:adjustRightInd w:val="0"/>
        <w:spacing w:after="0" w:line="240" w:lineRule="auto"/>
        <w:jc w:val="both"/>
        <w:rPr>
          <w:sz w:val="20"/>
          <w:szCs w:val="20"/>
        </w:rPr>
        <w:sectPr w:rsidR="009F3701" w:rsidSect="00E66DB2">
          <w:type w:val="continuous"/>
          <w:pgSz w:w="11906" w:h="16838" w:code="9"/>
          <w:pgMar w:top="1701" w:right="1134" w:bottom="1701" w:left="1134" w:header="709" w:footer="709" w:gutter="0"/>
          <w:cols w:space="708"/>
          <w:docGrid w:linePitch="360"/>
        </w:sectPr>
      </w:pPr>
    </w:p>
    <w:p w:rsidR="009F3701" w:rsidRPr="00407F71" w:rsidRDefault="009F3701" w:rsidP="00E66DB2">
      <w:pPr>
        <w:pStyle w:val="NormalWeb"/>
        <w:spacing w:before="0" w:beforeAutospacing="0" w:after="0" w:afterAutospacing="0"/>
        <w:ind w:firstLine="284"/>
        <w:rPr>
          <w:sz w:val="16"/>
          <w:szCs w:val="16"/>
        </w:rPr>
      </w:pPr>
      <w:r w:rsidRPr="00407F71">
        <w:rPr>
          <w:sz w:val="16"/>
          <w:szCs w:val="16"/>
        </w:rPr>
        <w:lastRenderedPageBreak/>
        <w:t>** - Significativo, ao nível de 0,01 de probabilidade, pelo teste F.</w:t>
      </w:r>
    </w:p>
    <w:p w:rsidR="009F3701" w:rsidRDefault="009F3701" w:rsidP="00E66DB2">
      <w:pPr>
        <w:autoSpaceDE w:val="0"/>
        <w:autoSpaceDN w:val="0"/>
        <w:adjustRightInd w:val="0"/>
        <w:spacing w:after="0" w:line="240" w:lineRule="auto"/>
        <w:jc w:val="both"/>
        <w:rPr>
          <w:sz w:val="20"/>
          <w:szCs w:val="20"/>
        </w:rPr>
      </w:pPr>
    </w:p>
    <w:p w:rsidR="009F3701" w:rsidRDefault="009F3701" w:rsidP="00E66DB2">
      <w:pPr>
        <w:autoSpaceDE w:val="0"/>
        <w:autoSpaceDN w:val="0"/>
        <w:adjustRightInd w:val="0"/>
        <w:spacing w:after="0" w:line="240" w:lineRule="auto"/>
        <w:jc w:val="both"/>
        <w:rPr>
          <w:sz w:val="20"/>
          <w:szCs w:val="20"/>
        </w:rPr>
        <w:sectPr w:rsidR="009F3701" w:rsidSect="00E66DB2">
          <w:type w:val="continuous"/>
          <w:pgSz w:w="11906" w:h="16838" w:code="9"/>
          <w:pgMar w:top="1701" w:right="1134" w:bottom="1701" w:left="1134" w:header="709" w:footer="709" w:gutter="0"/>
          <w:cols w:space="708"/>
          <w:docGrid w:linePitch="360"/>
        </w:sectPr>
      </w:pPr>
    </w:p>
    <w:p w:rsidR="009F3701" w:rsidRDefault="009F3701" w:rsidP="00E66DB2">
      <w:pPr>
        <w:pStyle w:val="NormalWeb"/>
        <w:spacing w:before="0" w:beforeAutospacing="0" w:after="0" w:afterAutospacing="0"/>
        <w:ind w:firstLine="284"/>
        <w:jc w:val="both"/>
        <w:rPr>
          <w:sz w:val="20"/>
          <w:szCs w:val="20"/>
        </w:rPr>
      </w:pPr>
      <w:r w:rsidRPr="009F3701">
        <w:rPr>
          <w:sz w:val="20"/>
          <w:szCs w:val="20"/>
        </w:rPr>
        <w:lastRenderedPageBreak/>
        <w:t>A evolução do número de frutos por penca teve um comportamento quadrático, com coeficiente de determinação de 0,99 (Figura 1). Observa-se que houve aumento do número de frutos por penca da bananeira com o acréscimo da dose do biofertilizante B</w:t>
      </w:r>
      <w:r w:rsidRPr="009F3701">
        <w:rPr>
          <w:sz w:val="20"/>
          <w:szCs w:val="20"/>
          <w:vertAlign w:val="subscript"/>
        </w:rPr>
        <w:t>4</w:t>
      </w:r>
      <w:r w:rsidRPr="009F3701">
        <w:rPr>
          <w:sz w:val="20"/>
          <w:szCs w:val="20"/>
        </w:rPr>
        <w:t xml:space="preserve"> até atingir 1,53 L/vez, proporcionando um número máximo de frutos por penca de 14,3, havendo redução a partir daí. Os aumentos verificados até a dose ótima de biofertilizante podem ser explicados pelas ações das substâncias húmicas, formadas a partir da aplicação do biofertilizante. Conforme Nardi et </w:t>
      </w:r>
      <w:r w:rsidRPr="009F3701">
        <w:rPr>
          <w:sz w:val="20"/>
          <w:szCs w:val="20"/>
        </w:rPr>
        <w:lastRenderedPageBreak/>
        <w:t>al. (2002), essas substâncias podem exercer efeitos nas funções vitais das plantas e resultem, direta ou indiretamente, na absorção de íons e na nutrição mineral das plantas. Já para as reduções verificadas nas doses acima do limite ótimo podem estar associadas ao aumento acentuado da população de microrganismos no solo com o incremento da dose de biofertilizante, aumentando o consumo de nutrientes, havendo, redução da disponibilidade destes para as plantas (MALAVOLTA, VITTI e OLIVEIRA, 1997).</w:t>
      </w:r>
    </w:p>
    <w:p w:rsidR="009F3701" w:rsidRDefault="009F3701" w:rsidP="00E66DB2">
      <w:pPr>
        <w:pStyle w:val="NormalWeb"/>
        <w:spacing w:before="0" w:beforeAutospacing="0" w:after="0" w:afterAutospacing="0"/>
        <w:ind w:firstLine="284"/>
        <w:jc w:val="both"/>
        <w:rPr>
          <w:sz w:val="20"/>
          <w:szCs w:val="20"/>
        </w:rPr>
        <w:sectPr w:rsidR="009F3701" w:rsidSect="00E66DB2">
          <w:type w:val="continuous"/>
          <w:pgSz w:w="11906" w:h="16838" w:code="9"/>
          <w:pgMar w:top="1701" w:right="1134" w:bottom="1701" w:left="1134" w:header="709" w:footer="709" w:gutter="0"/>
          <w:cols w:num="2" w:space="227"/>
          <w:docGrid w:linePitch="360"/>
        </w:sectPr>
      </w:pPr>
    </w:p>
    <w:p w:rsidR="00407F71" w:rsidRDefault="009F3701" w:rsidP="00E66DB2">
      <w:pPr>
        <w:pStyle w:val="NormalWeb"/>
        <w:spacing w:before="0" w:beforeAutospacing="0" w:after="0" w:afterAutospacing="0"/>
        <w:ind w:firstLine="284"/>
        <w:jc w:val="center"/>
        <w:rPr>
          <w:sz w:val="20"/>
          <w:szCs w:val="20"/>
        </w:rPr>
      </w:pPr>
      <w:r w:rsidRPr="009F3701">
        <w:rPr>
          <w:noProof/>
          <w:sz w:val="20"/>
          <w:szCs w:val="20"/>
        </w:rPr>
        <w:lastRenderedPageBreak/>
        <w:drawing>
          <wp:inline distT="0" distB="0" distL="0" distR="0" wp14:anchorId="1675302C" wp14:editId="28C5C7C0">
            <wp:extent cx="5219700" cy="2286000"/>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19700" cy="2286000"/>
                    </a:xfrm>
                    <a:prstGeom prst="rect">
                      <a:avLst/>
                    </a:prstGeom>
                    <a:noFill/>
                    <a:ln w="9525">
                      <a:noFill/>
                      <a:miter lim="800000"/>
                      <a:headEnd/>
                      <a:tailEnd/>
                    </a:ln>
                  </pic:spPr>
                </pic:pic>
              </a:graphicData>
            </a:graphic>
          </wp:inline>
        </w:drawing>
      </w:r>
    </w:p>
    <w:p w:rsidR="00407F71" w:rsidRPr="00407F71" w:rsidRDefault="00407F71" w:rsidP="00E66DB2">
      <w:pPr>
        <w:spacing w:after="0" w:line="240" w:lineRule="auto"/>
        <w:rPr>
          <w:rFonts w:ascii="Times New Roman" w:hAnsi="Times New Roman" w:cs="Times New Roman"/>
          <w:sz w:val="16"/>
          <w:szCs w:val="16"/>
        </w:rPr>
      </w:pPr>
      <w:r w:rsidRPr="00407F71">
        <w:rPr>
          <w:rFonts w:ascii="Times New Roman" w:hAnsi="Times New Roman" w:cs="Times New Roman"/>
          <w:b/>
          <w:sz w:val="16"/>
          <w:szCs w:val="16"/>
        </w:rPr>
        <w:t xml:space="preserve">FIGURA 1. </w:t>
      </w:r>
      <w:r w:rsidRPr="00407F71">
        <w:rPr>
          <w:rFonts w:ascii="Times New Roman" w:hAnsi="Times New Roman" w:cs="Times New Roman"/>
          <w:sz w:val="16"/>
          <w:szCs w:val="16"/>
        </w:rPr>
        <w:t>Evolução do número de frutos por penca da bananeira Nanica (1º ciclo) em função da aplicação de doses do biofertilizante tipo B</w:t>
      </w:r>
      <w:r w:rsidRPr="00407F71">
        <w:rPr>
          <w:rFonts w:ascii="Times New Roman" w:hAnsi="Times New Roman" w:cs="Times New Roman"/>
          <w:sz w:val="16"/>
          <w:szCs w:val="16"/>
          <w:vertAlign w:val="subscript"/>
        </w:rPr>
        <w:t>4</w:t>
      </w:r>
      <w:r w:rsidRPr="00407F71">
        <w:rPr>
          <w:rFonts w:ascii="Times New Roman" w:hAnsi="Times New Roman" w:cs="Times New Roman"/>
          <w:sz w:val="16"/>
          <w:szCs w:val="16"/>
        </w:rPr>
        <w:t>.</w:t>
      </w:r>
    </w:p>
    <w:p w:rsidR="00407F71" w:rsidRDefault="00407F71" w:rsidP="00E66DB2">
      <w:pPr>
        <w:spacing w:after="0" w:line="240" w:lineRule="auto"/>
        <w:rPr>
          <w:rFonts w:ascii="Times New Roman" w:hAnsi="Times New Roman" w:cs="Times New Roman"/>
          <w:sz w:val="24"/>
          <w:szCs w:val="24"/>
        </w:rPr>
        <w:sectPr w:rsidR="00407F71" w:rsidSect="00E66DB2">
          <w:type w:val="continuous"/>
          <w:pgSz w:w="11906" w:h="16838" w:code="9"/>
          <w:pgMar w:top="1701" w:right="1134" w:bottom="1701" w:left="1134" w:header="709" w:footer="709" w:gutter="0"/>
          <w:cols w:space="708"/>
          <w:docGrid w:linePitch="360"/>
        </w:sectPr>
      </w:pPr>
    </w:p>
    <w:p w:rsidR="00407F71" w:rsidRPr="00407F71" w:rsidRDefault="00407F71" w:rsidP="00E66DB2">
      <w:pPr>
        <w:spacing w:after="0" w:line="240" w:lineRule="auto"/>
        <w:ind w:firstLine="284"/>
        <w:jc w:val="both"/>
        <w:rPr>
          <w:rFonts w:ascii="Times New Roman" w:hAnsi="Times New Roman" w:cs="Times New Roman"/>
          <w:sz w:val="20"/>
          <w:szCs w:val="20"/>
        </w:rPr>
      </w:pPr>
      <w:r w:rsidRPr="00407F71">
        <w:rPr>
          <w:rFonts w:ascii="Times New Roman" w:hAnsi="Times New Roman" w:cs="Times New Roman"/>
          <w:sz w:val="20"/>
          <w:szCs w:val="20"/>
        </w:rPr>
        <w:lastRenderedPageBreak/>
        <w:t xml:space="preserve">As análises estatísticas revelaram efeitos significativos das doses de biofertilizante (D) sobre o peso total de pencas por cacho da bananeira Nanica (1º ciclo), aos níveis de 0,01 e 0,05 de probabilidade, pelo teste F (Tabela 5), não afetando de forma significativa o peso médio de penca e o peso médio do fruto. Por sua vez, os tipos de biofertilizante (T) afetaram significativamente o peso médio do fruto e o peso do fruto médio, aos níveis de 0,01 e 0,05 de probabilidade, respectivamente. A interação (DxT) apresentou significância estatística para as variáveis peso médio de penca, peso médio do fruto e peso </w:t>
      </w:r>
      <w:r w:rsidRPr="00407F71">
        <w:rPr>
          <w:rFonts w:ascii="Times New Roman" w:hAnsi="Times New Roman" w:cs="Times New Roman"/>
          <w:sz w:val="20"/>
          <w:szCs w:val="20"/>
        </w:rPr>
        <w:lastRenderedPageBreak/>
        <w:t>do fruto médio, ocorrendo efeitos significativos das doses quando foram utilizados os biofertilizantes B</w:t>
      </w:r>
      <w:r w:rsidRPr="00407F71">
        <w:rPr>
          <w:rFonts w:ascii="Times New Roman" w:hAnsi="Times New Roman" w:cs="Times New Roman"/>
          <w:sz w:val="20"/>
          <w:szCs w:val="20"/>
          <w:vertAlign w:val="subscript"/>
        </w:rPr>
        <w:t>2</w:t>
      </w:r>
      <w:r w:rsidRPr="00407F71">
        <w:rPr>
          <w:rFonts w:ascii="Times New Roman" w:hAnsi="Times New Roman" w:cs="Times New Roman"/>
          <w:sz w:val="20"/>
          <w:szCs w:val="20"/>
        </w:rPr>
        <w:t xml:space="preserve"> no peso médio de penca e B</w:t>
      </w:r>
      <w:r w:rsidRPr="00407F71">
        <w:rPr>
          <w:rFonts w:ascii="Times New Roman" w:hAnsi="Times New Roman" w:cs="Times New Roman"/>
          <w:sz w:val="20"/>
          <w:szCs w:val="20"/>
          <w:vertAlign w:val="subscript"/>
        </w:rPr>
        <w:t>5</w:t>
      </w:r>
      <w:r w:rsidRPr="00407F71">
        <w:rPr>
          <w:rFonts w:ascii="Times New Roman" w:hAnsi="Times New Roman" w:cs="Times New Roman"/>
          <w:sz w:val="20"/>
          <w:szCs w:val="20"/>
        </w:rPr>
        <w:t xml:space="preserve"> nas outras duas variáveis (Tabelas 6, 7 e 8). Os coeficientes de variação ficaram entre 10,86 e </w:t>
      </w:r>
      <w:r w:rsidRPr="00407F71">
        <w:rPr>
          <w:rFonts w:ascii="Times New Roman" w:hAnsi="Times New Roman" w:cs="Times New Roman"/>
          <w:color w:val="000000"/>
          <w:sz w:val="20"/>
          <w:szCs w:val="20"/>
        </w:rPr>
        <w:t>23,01</w:t>
      </w:r>
      <w:r w:rsidRPr="00407F71">
        <w:rPr>
          <w:rFonts w:ascii="Times New Roman" w:hAnsi="Times New Roman" w:cs="Times New Roman"/>
          <w:sz w:val="20"/>
          <w:szCs w:val="20"/>
        </w:rPr>
        <w:t xml:space="preserve"> para as respectivas variáveis, sendo considerados razoáveis, em se tratando de experimento em nível de campo, de acordo com Pimentel Gomes (1990). </w:t>
      </w:r>
    </w:p>
    <w:p w:rsidR="00407F71" w:rsidRPr="00407F71" w:rsidRDefault="00407F71" w:rsidP="00E66DB2">
      <w:pPr>
        <w:spacing w:after="0" w:line="240" w:lineRule="auto"/>
        <w:ind w:firstLine="284"/>
        <w:jc w:val="both"/>
        <w:rPr>
          <w:rFonts w:ascii="Times New Roman" w:hAnsi="Times New Roman" w:cs="Times New Roman"/>
          <w:sz w:val="20"/>
          <w:szCs w:val="20"/>
        </w:rPr>
      </w:pPr>
      <w:r w:rsidRPr="00407F71">
        <w:rPr>
          <w:rFonts w:ascii="Times New Roman" w:hAnsi="Times New Roman" w:cs="Times New Roman"/>
          <w:b/>
          <w:sz w:val="20"/>
          <w:szCs w:val="20"/>
        </w:rPr>
        <w:t>Tabela 5.</w:t>
      </w:r>
      <w:r w:rsidRPr="00407F71">
        <w:rPr>
          <w:rFonts w:ascii="Times New Roman" w:hAnsi="Times New Roman" w:cs="Times New Roman"/>
          <w:sz w:val="20"/>
          <w:szCs w:val="20"/>
        </w:rPr>
        <w:t xml:space="preserve"> Resumo das análises de variância do peso total de pencas, peso médio de penca, peso médio do fruto e peso do fruto médio da bananeira Nanica (1º ciclo).</w:t>
      </w:r>
    </w:p>
    <w:p w:rsidR="006C5BBF" w:rsidRDefault="006C5BBF" w:rsidP="00E66DB2">
      <w:pPr>
        <w:tabs>
          <w:tab w:val="left" w:pos="3510"/>
        </w:tabs>
        <w:spacing w:after="0" w:line="240" w:lineRule="auto"/>
        <w:sectPr w:rsidR="006C5BBF" w:rsidSect="00E66DB2">
          <w:type w:val="continuous"/>
          <w:pgSz w:w="11906" w:h="16838" w:code="9"/>
          <w:pgMar w:top="1701" w:right="1134" w:bottom="1701" w:left="1134" w:header="709" w:footer="709" w:gutter="0"/>
          <w:cols w:num="2" w:space="227"/>
          <w:docGrid w:linePitch="360"/>
        </w:sectPr>
      </w:pPr>
    </w:p>
    <w:p w:rsidR="00407F71" w:rsidRDefault="00407F71" w:rsidP="00E66DB2">
      <w:pPr>
        <w:tabs>
          <w:tab w:val="left" w:pos="3510"/>
        </w:tabs>
        <w:spacing w:after="0" w:line="240" w:lineRule="auto"/>
      </w:pPr>
    </w:p>
    <w:p w:rsidR="00DB124A" w:rsidRDefault="00DB124A" w:rsidP="00E66DB2">
      <w:pPr>
        <w:tabs>
          <w:tab w:val="left" w:pos="3510"/>
        </w:tabs>
        <w:spacing w:after="0" w:line="240" w:lineRule="auto"/>
      </w:pPr>
    </w:p>
    <w:p w:rsidR="00DB124A" w:rsidRDefault="00DB124A" w:rsidP="00E66DB2">
      <w:pPr>
        <w:tabs>
          <w:tab w:val="left" w:pos="3510"/>
        </w:tabs>
        <w:spacing w:after="0" w:line="240" w:lineRule="auto"/>
      </w:pPr>
    </w:p>
    <w:p w:rsidR="00DB124A" w:rsidRDefault="00DB124A" w:rsidP="00E66DB2">
      <w:pPr>
        <w:tabs>
          <w:tab w:val="left" w:pos="3510"/>
        </w:tabs>
        <w:spacing w:after="0" w:line="240" w:lineRule="auto"/>
      </w:pPr>
    </w:p>
    <w:p w:rsidR="00DB124A" w:rsidRDefault="00DB124A" w:rsidP="00E66DB2">
      <w:pPr>
        <w:tabs>
          <w:tab w:val="left" w:pos="3510"/>
        </w:tabs>
        <w:spacing w:after="0" w:line="240" w:lineRule="auto"/>
      </w:pPr>
    </w:p>
    <w:p w:rsidR="00DB124A" w:rsidRDefault="00DB124A" w:rsidP="00E66DB2">
      <w:pPr>
        <w:tabs>
          <w:tab w:val="left" w:pos="3510"/>
        </w:tabs>
        <w:spacing w:after="0" w:line="240" w:lineRule="auto"/>
      </w:pPr>
    </w:p>
    <w:p w:rsidR="00DB124A" w:rsidRDefault="00DB124A" w:rsidP="00E66DB2">
      <w:pPr>
        <w:tabs>
          <w:tab w:val="left" w:pos="3510"/>
        </w:tabs>
        <w:spacing w:after="0" w:line="240" w:lineRule="auto"/>
      </w:pPr>
    </w:p>
    <w:p w:rsidR="00DB124A" w:rsidRDefault="00DB124A" w:rsidP="00E66DB2">
      <w:pPr>
        <w:tabs>
          <w:tab w:val="left" w:pos="3510"/>
        </w:tabs>
        <w:spacing w:after="0" w:line="240" w:lineRule="auto"/>
      </w:pPr>
    </w:p>
    <w:p w:rsidR="00DB124A" w:rsidRDefault="00DB124A" w:rsidP="00E66DB2">
      <w:pPr>
        <w:tabs>
          <w:tab w:val="left" w:pos="3510"/>
        </w:tabs>
        <w:spacing w:after="0" w:line="240" w:lineRule="auto"/>
        <w:sectPr w:rsidR="00DB124A" w:rsidSect="00E66DB2">
          <w:type w:val="continuous"/>
          <w:pgSz w:w="11906" w:h="16838" w:code="9"/>
          <w:pgMar w:top="1701" w:right="1134" w:bottom="1701" w:left="1134" w:header="709" w:footer="709" w:gutter="0"/>
          <w:cols w:num="2" w:space="708"/>
          <w:docGrid w:linePitch="360"/>
        </w:sectPr>
      </w:pP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5"/>
        <w:gridCol w:w="517"/>
        <w:gridCol w:w="1190"/>
        <w:gridCol w:w="1246"/>
        <w:gridCol w:w="1260"/>
        <w:gridCol w:w="1260"/>
      </w:tblGrid>
      <w:tr w:rsidR="00407F71" w:rsidRPr="0058441D" w:rsidTr="00CB5675">
        <w:trPr>
          <w:jc w:val="center"/>
        </w:trPr>
        <w:tc>
          <w:tcPr>
            <w:tcW w:w="3275" w:type="dxa"/>
            <w:vMerge w:val="restart"/>
            <w:tcBorders>
              <w:top w:val="single" w:sz="4" w:space="0" w:color="auto"/>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b/>
                <w:sz w:val="20"/>
                <w:szCs w:val="20"/>
              </w:rPr>
            </w:pPr>
          </w:p>
          <w:p w:rsidR="00407F71" w:rsidRPr="0058441D" w:rsidRDefault="00407F71" w:rsidP="00E66DB2">
            <w:pPr>
              <w:spacing w:after="0" w:line="240" w:lineRule="auto"/>
              <w:ind w:firstLine="284"/>
              <w:rPr>
                <w:rFonts w:ascii="Times New Roman" w:hAnsi="Times New Roman" w:cs="Times New Roman"/>
                <w:b/>
                <w:sz w:val="20"/>
                <w:szCs w:val="20"/>
              </w:rPr>
            </w:pPr>
          </w:p>
          <w:p w:rsidR="00407F71" w:rsidRPr="0058441D" w:rsidRDefault="00407F7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FONTES DE VARIAÇÃO</w:t>
            </w:r>
          </w:p>
        </w:tc>
        <w:tc>
          <w:tcPr>
            <w:tcW w:w="517" w:type="dxa"/>
            <w:vMerge w:val="restart"/>
            <w:tcBorders>
              <w:top w:val="single" w:sz="4" w:space="0" w:color="auto"/>
              <w:left w:val="nil"/>
              <w:bottom w:val="single" w:sz="4" w:space="0" w:color="auto"/>
              <w:right w:val="nil"/>
            </w:tcBorders>
          </w:tcPr>
          <w:p w:rsidR="00407F71" w:rsidRDefault="00407F71" w:rsidP="00E66DB2">
            <w:pPr>
              <w:spacing w:after="0" w:line="240" w:lineRule="auto"/>
              <w:rPr>
                <w:rFonts w:ascii="Times New Roman" w:hAnsi="Times New Roman" w:cs="Times New Roman"/>
                <w:b/>
                <w:sz w:val="20"/>
                <w:szCs w:val="20"/>
              </w:rPr>
            </w:pPr>
          </w:p>
          <w:p w:rsidR="00407F71" w:rsidRPr="0058441D" w:rsidRDefault="00407F71" w:rsidP="00E66DB2">
            <w:pPr>
              <w:spacing w:after="0" w:line="240" w:lineRule="auto"/>
              <w:rPr>
                <w:rFonts w:ascii="Times New Roman" w:hAnsi="Times New Roman" w:cs="Times New Roman"/>
                <w:b/>
                <w:sz w:val="20"/>
                <w:szCs w:val="20"/>
              </w:rPr>
            </w:pPr>
            <w:r w:rsidRPr="0058441D">
              <w:rPr>
                <w:rFonts w:ascii="Times New Roman" w:hAnsi="Times New Roman" w:cs="Times New Roman"/>
                <w:b/>
                <w:sz w:val="20"/>
                <w:szCs w:val="20"/>
              </w:rPr>
              <w:t>GL</w:t>
            </w:r>
          </w:p>
        </w:tc>
        <w:tc>
          <w:tcPr>
            <w:tcW w:w="4956" w:type="dxa"/>
            <w:gridSpan w:val="4"/>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QUADRADOS MÉDIOS</w:t>
            </w:r>
          </w:p>
        </w:tc>
      </w:tr>
      <w:tr w:rsidR="00407F71" w:rsidRPr="0058441D" w:rsidTr="00CB5675">
        <w:trPr>
          <w:jc w:val="center"/>
        </w:trPr>
        <w:tc>
          <w:tcPr>
            <w:tcW w:w="3275" w:type="dxa"/>
            <w:vMerge/>
            <w:tcBorders>
              <w:top w:val="single" w:sz="4" w:space="0" w:color="auto"/>
              <w:left w:val="nil"/>
              <w:bottom w:val="single" w:sz="4" w:space="0" w:color="auto"/>
              <w:right w:val="nil"/>
            </w:tcBorders>
            <w:vAlign w:val="center"/>
          </w:tcPr>
          <w:p w:rsidR="00407F71" w:rsidRPr="0058441D" w:rsidRDefault="00407F71" w:rsidP="00E66DB2">
            <w:pPr>
              <w:spacing w:after="0" w:line="240" w:lineRule="auto"/>
              <w:ind w:firstLine="284"/>
              <w:rPr>
                <w:rFonts w:ascii="Times New Roman" w:hAnsi="Times New Roman" w:cs="Times New Roman"/>
                <w:b/>
                <w:sz w:val="20"/>
                <w:szCs w:val="20"/>
              </w:rPr>
            </w:pPr>
          </w:p>
        </w:tc>
        <w:tc>
          <w:tcPr>
            <w:tcW w:w="517" w:type="dxa"/>
            <w:vMerge/>
            <w:tcBorders>
              <w:top w:val="single" w:sz="4" w:space="0" w:color="auto"/>
              <w:left w:val="nil"/>
              <w:bottom w:val="single" w:sz="4" w:space="0" w:color="auto"/>
              <w:right w:val="nil"/>
            </w:tcBorders>
            <w:vAlign w:val="center"/>
          </w:tcPr>
          <w:p w:rsidR="00407F71" w:rsidRPr="0058441D" w:rsidRDefault="00407F71" w:rsidP="00E66DB2">
            <w:pPr>
              <w:spacing w:after="0" w:line="240" w:lineRule="auto"/>
              <w:ind w:firstLine="284"/>
              <w:rPr>
                <w:rFonts w:ascii="Times New Roman" w:hAnsi="Times New Roman" w:cs="Times New Roman"/>
                <w:b/>
                <w:sz w:val="20"/>
                <w:szCs w:val="20"/>
              </w:rPr>
            </w:pPr>
          </w:p>
        </w:tc>
        <w:tc>
          <w:tcPr>
            <w:tcW w:w="1190"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PTP</w:t>
            </w:r>
          </w:p>
        </w:tc>
        <w:tc>
          <w:tcPr>
            <w:tcW w:w="1246"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PMP</w:t>
            </w:r>
          </w:p>
        </w:tc>
        <w:tc>
          <w:tcPr>
            <w:tcW w:w="1260"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PMF</w:t>
            </w:r>
          </w:p>
        </w:tc>
        <w:tc>
          <w:tcPr>
            <w:tcW w:w="1260"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PFM</w:t>
            </w:r>
          </w:p>
        </w:tc>
      </w:tr>
      <w:tr w:rsidR="00407F71" w:rsidRPr="0058441D" w:rsidTr="00CB5675">
        <w:trPr>
          <w:jc w:val="center"/>
        </w:trPr>
        <w:tc>
          <w:tcPr>
            <w:tcW w:w="3275" w:type="dxa"/>
            <w:tcBorders>
              <w:top w:val="single" w:sz="4" w:space="0" w:color="auto"/>
              <w:left w:val="nil"/>
              <w:bottom w:val="nil"/>
              <w:right w:val="nil"/>
            </w:tcBorders>
          </w:tcPr>
          <w:p w:rsidR="00407F71" w:rsidRPr="0058441D" w:rsidRDefault="00407F7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Doses de Biofertilizantes (D)</w:t>
            </w:r>
          </w:p>
        </w:tc>
        <w:tc>
          <w:tcPr>
            <w:tcW w:w="517" w:type="dxa"/>
            <w:tcBorders>
              <w:top w:val="single" w:sz="4" w:space="0" w:color="auto"/>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w:t>
            </w:r>
          </w:p>
        </w:tc>
        <w:tc>
          <w:tcPr>
            <w:tcW w:w="1190" w:type="dxa"/>
            <w:tcBorders>
              <w:top w:val="single" w:sz="4" w:space="0" w:color="auto"/>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34,433*</w:t>
            </w:r>
          </w:p>
        </w:tc>
        <w:tc>
          <w:tcPr>
            <w:tcW w:w="1246" w:type="dxa"/>
            <w:tcBorders>
              <w:top w:val="single" w:sz="4" w:space="0" w:color="auto"/>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0,320</w:t>
            </w:r>
          </w:p>
        </w:tc>
        <w:tc>
          <w:tcPr>
            <w:tcW w:w="1260" w:type="dxa"/>
            <w:tcBorders>
              <w:top w:val="single" w:sz="4" w:space="0" w:color="auto"/>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975,166</w:t>
            </w:r>
          </w:p>
        </w:tc>
        <w:tc>
          <w:tcPr>
            <w:tcW w:w="1260" w:type="dxa"/>
            <w:tcBorders>
              <w:top w:val="single" w:sz="4" w:space="0" w:color="auto"/>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1186,911</w:t>
            </w:r>
          </w:p>
        </w:tc>
      </w:tr>
      <w:tr w:rsidR="00407F71" w:rsidRPr="0058441D" w:rsidTr="00CB5675">
        <w:trPr>
          <w:jc w:val="center"/>
        </w:trPr>
        <w:tc>
          <w:tcPr>
            <w:tcW w:w="3275" w:type="dxa"/>
            <w:tcBorders>
              <w:top w:val="nil"/>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Linear</w:t>
            </w:r>
          </w:p>
        </w:tc>
        <w:tc>
          <w:tcPr>
            <w:tcW w:w="517"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119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232,594**</w:t>
            </w:r>
          </w:p>
        </w:tc>
        <w:tc>
          <w:tcPr>
            <w:tcW w:w="1246"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2,560</w:t>
            </w:r>
          </w:p>
        </w:tc>
        <w:tc>
          <w:tcPr>
            <w:tcW w:w="126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755,340</w:t>
            </w:r>
          </w:p>
        </w:tc>
        <w:tc>
          <w:tcPr>
            <w:tcW w:w="126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8751,515</w:t>
            </w:r>
          </w:p>
        </w:tc>
      </w:tr>
      <w:tr w:rsidR="00407F71" w:rsidRPr="0058441D" w:rsidTr="00CB5675">
        <w:trPr>
          <w:jc w:val="center"/>
        </w:trPr>
        <w:tc>
          <w:tcPr>
            <w:tcW w:w="3275" w:type="dxa"/>
            <w:tcBorders>
              <w:top w:val="nil"/>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Quadrática</w:t>
            </w:r>
          </w:p>
        </w:tc>
        <w:tc>
          <w:tcPr>
            <w:tcW w:w="517"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119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1,600</w:t>
            </w:r>
          </w:p>
        </w:tc>
        <w:tc>
          <w:tcPr>
            <w:tcW w:w="1246"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0,001</w:t>
            </w:r>
          </w:p>
        </w:tc>
        <w:tc>
          <w:tcPr>
            <w:tcW w:w="126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377,274</w:t>
            </w:r>
          </w:p>
        </w:tc>
        <w:tc>
          <w:tcPr>
            <w:tcW w:w="126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1672,045</w:t>
            </w:r>
          </w:p>
        </w:tc>
      </w:tr>
      <w:tr w:rsidR="00407F71" w:rsidRPr="0058441D" w:rsidTr="00CB5675">
        <w:trPr>
          <w:jc w:val="center"/>
        </w:trPr>
        <w:tc>
          <w:tcPr>
            <w:tcW w:w="3275" w:type="dxa"/>
            <w:tcBorders>
              <w:top w:val="nil"/>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Cúbica</w:t>
            </w:r>
          </w:p>
        </w:tc>
        <w:tc>
          <w:tcPr>
            <w:tcW w:w="517"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119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14,603</w:t>
            </w:r>
          </w:p>
        </w:tc>
        <w:tc>
          <w:tcPr>
            <w:tcW w:w="1246"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0,282</w:t>
            </w:r>
          </w:p>
        </w:tc>
        <w:tc>
          <w:tcPr>
            <w:tcW w:w="126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184,976</w:t>
            </w:r>
          </w:p>
        </w:tc>
        <w:tc>
          <w:tcPr>
            <w:tcW w:w="126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3,321</w:t>
            </w:r>
          </w:p>
        </w:tc>
      </w:tr>
      <w:tr w:rsidR="00407F71" w:rsidRPr="0058441D" w:rsidTr="00CB5675">
        <w:trPr>
          <w:jc w:val="center"/>
        </w:trPr>
        <w:tc>
          <w:tcPr>
            <w:tcW w:w="3275" w:type="dxa"/>
            <w:tcBorders>
              <w:top w:val="nil"/>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Desvio da Regressão</w:t>
            </w:r>
          </w:p>
        </w:tc>
        <w:tc>
          <w:tcPr>
            <w:tcW w:w="517"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6</w:t>
            </w:r>
          </w:p>
        </w:tc>
        <w:tc>
          <w:tcPr>
            <w:tcW w:w="1190"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10,184</w:t>
            </w:r>
          </w:p>
        </w:tc>
        <w:tc>
          <w:tcPr>
            <w:tcW w:w="1246"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0,005</w:t>
            </w:r>
          </w:p>
        </w:tc>
        <w:tc>
          <w:tcPr>
            <w:tcW w:w="1260"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109,651</w:t>
            </w:r>
          </w:p>
        </w:tc>
        <w:tc>
          <w:tcPr>
            <w:tcW w:w="1260"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42,552</w:t>
            </w:r>
          </w:p>
        </w:tc>
      </w:tr>
      <w:tr w:rsidR="00407F71" w:rsidRPr="0058441D" w:rsidTr="00CB5675">
        <w:trPr>
          <w:jc w:val="center"/>
        </w:trPr>
        <w:tc>
          <w:tcPr>
            <w:tcW w:w="3275"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b/>
                <w:sz w:val="20"/>
                <w:szCs w:val="20"/>
              </w:rPr>
              <w:t>Tipos de Biofertilizantes (T)</w:t>
            </w:r>
          </w:p>
        </w:tc>
        <w:tc>
          <w:tcPr>
            <w:tcW w:w="517" w:type="dxa"/>
            <w:tcBorders>
              <w:top w:val="single" w:sz="4" w:space="0" w:color="auto"/>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w:t>
            </w:r>
          </w:p>
        </w:tc>
        <w:tc>
          <w:tcPr>
            <w:tcW w:w="1190" w:type="dxa"/>
            <w:tcBorders>
              <w:top w:val="single" w:sz="4" w:space="0" w:color="auto"/>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28,907</w:t>
            </w:r>
          </w:p>
        </w:tc>
        <w:tc>
          <w:tcPr>
            <w:tcW w:w="1246"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0,170</w:t>
            </w:r>
          </w:p>
        </w:tc>
        <w:tc>
          <w:tcPr>
            <w:tcW w:w="1260" w:type="dxa"/>
            <w:tcBorders>
              <w:top w:val="single" w:sz="4" w:space="0" w:color="auto"/>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2017,187**</w:t>
            </w:r>
          </w:p>
        </w:tc>
        <w:tc>
          <w:tcPr>
            <w:tcW w:w="1260" w:type="dxa"/>
            <w:tcBorders>
              <w:top w:val="single" w:sz="4" w:space="0" w:color="auto"/>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2086,715*</w:t>
            </w:r>
          </w:p>
        </w:tc>
      </w:tr>
      <w:tr w:rsidR="00407F71" w:rsidRPr="0058441D" w:rsidTr="00CB5675">
        <w:trPr>
          <w:jc w:val="center"/>
        </w:trPr>
        <w:tc>
          <w:tcPr>
            <w:tcW w:w="3275" w:type="dxa"/>
            <w:tcBorders>
              <w:top w:val="single" w:sz="4" w:space="0" w:color="auto"/>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b/>
                <w:sz w:val="20"/>
                <w:szCs w:val="20"/>
              </w:rPr>
              <w:t>Interação DxT</w:t>
            </w:r>
          </w:p>
        </w:tc>
        <w:tc>
          <w:tcPr>
            <w:tcW w:w="517" w:type="dxa"/>
            <w:tcBorders>
              <w:top w:val="single" w:sz="4" w:space="0" w:color="auto"/>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36</w:t>
            </w:r>
          </w:p>
        </w:tc>
        <w:tc>
          <w:tcPr>
            <w:tcW w:w="1190" w:type="dxa"/>
            <w:tcBorders>
              <w:top w:val="single" w:sz="4" w:space="0" w:color="auto"/>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19,393</w:t>
            </w:r>
          </w:p>
        </w:tc>
        <w:tc>
          <w:tcPr>
            <w:tcW w:w="1246" w:type="dxa"/>
            <w:tcBorders>
              <w:top w:val="single" w:sz="4" w:space="0" w:color="auto"/>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0,497*</w:t>
            </w:r>
          </w:p>
        </w:tc>
        <w:tc>
          <w:tcPr>
            <w:tcW w:w="1260" w:type="dxa"/>
            <w:tcBorders>
              <w:top w:val="single" w:sz="4" w:space="0" w:color="auto"/>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1061,173**</w:t>
            </w:r>
          </w:p>
        </w:tc>
        <w:tc>
          <w:tcPr>
            <w:tcW w:w="1260" w:type="dxa"/>
            <w:tcBorders>
              <w:top w:val="single" w:sz="4" w:space="0" w:color="auto"/>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1374,577**</w:t>
            </w:r>
          </w:p>
        </w:tc>
      </w:tr>
      <w:tr w:rsidR="00407F71" w:rsidRPr="0058441D" w:rsidTr="00CB5675">
        <w:trPr>
          <w:jc w:val="center"/>
        </w:trPr>
        <w:tc>
          <w:tcPr>
            <w:tcW w:w="3275" w:type="dxa"/>
            <w:tcBorders>
              <w:top w:val="nil"/>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b/>
                <w:sz w:val="20"/>
                <w:szCs w:val="20"/>
              </w:rPr>
              <w:t>Resíduo</w:t>
            </w:r>
          </w:p>
        </w:tc>
        <w:tc>
          <w:tcPr>
            <w:tcW w:w="517"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150</w:t>
            </w:r>
          </w:p>
        </w:tc>
        <w:tc>
          <w:tcPr>
            <w:tcW w:w="1190"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17,661</w:t>
            </w:r>
          </w:p>
        </w:tc>
        <w:tc>
          <w:tcPr>
            <w:tcW w:w="1246"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0,313</w:t>
            </w:r>
          </w:p>
        </w:tc>
        <w:tc>
          <w:tcPr>
            <w:tcW w:w="1260"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546,080</w:t>
            </w:r>
          </w:p>
        </w:tc>
        <w:tc>
          <w:tcPr>
            <w:tcW w:w="1260"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762,386</w:t>
            </w:r>
          </w:p>
        </w:tc>
      </w:tr>
      <w:tr w:rsidR="00407F71" w:rsidRPr="0058441D" w:rsidTr="00CB5675">
        <w:trPr>
          <w:jc w:val="center"/>
        </w:trPr>
        <w:tc>
          <w:tcPr>
            <w:tcW w:w="3275"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Coeficiente de Variação (%)</w:t>
            </w:r>
          </w:p>
        </w:tc>
        <w:tc>
          <w:tcPr>
            <w:tcW w:w="517"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p>
        </w:tc>
        <w:tc>
          <w:tcPr>
            <w:tcW w:w="1190"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23,01</w:t>
            </w:r>
          </w:p>
        </w:tc>
        <w:tc>
          <w:tcPr>
            <w:tcW w:w="1246"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color w:val="000000"/>
                <w:sz w:val="20"/>
                <w:szCs w:val="20"/>
              </w:rPr>
            </w:pPr>
            <w:r w:rsidRPr="0058441D">
              <w:rPr>
                <w:rFonts w:ascii="Times New Roman" w:hAnsi="Times New Roman" w:cs="Times New Roman"/>
                <w:color w:val="000000"/>
                <w:sz w:val="20"/>
                <w:szCs w:val="20"/>
              </w:rPr>
              <w:t>20,43</w:t>
            </w:r>
          </w:p>
        </w:tc>
        <w:tc>
          <w:tcPr>
            <w:tcW w:w="1260"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10,86</w:t>
            </w:r>
          </w:p>
        </w:tc>
        <w:tc>
          <w:tcPr>
            <w:tcW w:w="1260" w:type="dxa"/>
            <w:tcBorders>
              <w:top w:val="single" w:sz="4" w:space="0" w:color="auto"/>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11,88</w:t>
            </w:r>
          </w:p>
        </w:tc>
      </w:tr>
    </w:tbl>
    <w:p w:rsidR="00407F71" w:rsidRPr="00407F71" w:rsidRDefault="00407F71" w:rsidP="00E66DB2">
      <w:pPr>
        <w:pStyle w:val="NormalWeb"/>
        <w:spacing w:before="0" w:beforeAutospacing="0" w:after="0" w:afterAutospacing="0"/>
        <w:ind w:firstLine="284"/>
        <w:rPr>
          <w:sz w:val="16"/>
          <w:szCs w:val="16"/>
        </w:rPr>
      </w:pPr>
      <w:r w:rsidRPr="00407F71">
        <w:rPr>
          <w:sz w:val="16"/>
          <w:szCs w:val="16"/>
        </w:rPr>
        <w:t>* e ** - Significativos, aos níveis de 0,05 e 0,01 de probabilidade, respectivamente, pelo teste F. Peso total de Pencas (PTP); Peso Médio de Penca (PMP); Peso Médio do Fruto (PMF); Peso do Fruto Médio (PFM).</w:t>
      </w:r>
    </w:p>
    <w:p w:rsidR="00407F71" w:rsidRDefault="00407F71" w:rsidP="00E66DB2">
      <w:pPr>
        <w:tabs>
          <w:tab w:val="left" w:pos="3510"/>
        </w:tabs>
        <w:spacing w:after="0" w:line="240" w:lineRule="auto"/>
        <w:rPr>
          <w:sz w:val="16"/>
          <w:szCs w:val="16"/>
        </w:rPr>
      </w:pPr>
    </w:p>
    <w:p w:rsidR="00407F71" w:rsidRDefault="00407F71" w:rsidP="00E66DB2">
      <w:pPr>
        <w:tabs>
          <w:tab w:val="left" w:pos="3510"/>
        </w:tabs>
        <w:spacing w:after="0" w:line="240" w:lineRule="auto"/>
        <w:rPr>
          <w:sz w:val="16"/>
          <w:szCs w:val="16"/>
        </w:rPr>
        <w:sectPr w:rsidR="00407F71" w:rsidSect="00E66DB2">
          <w:type w:val="continuous"/>
          <w:pgSz w:w="11906" w:h="16838" w:code="9"/>
          <w:pgMar w:top="1701" w:right="1134" w:bottom="1701" w:left="1134" w:header="709" w:footer="709" w:gutter="0"/>
          <w:cols w:space="708"/>
          <w:docGrid w:linePitch="360"/>
        </w:sectPr>
      </w:pPr>
    </w:p>
    <w:p w:rsidR="00407F71" w:rsidRPr="00407F71" w:rsidRDefault="00407F71" w:rsidP="00E66DB2">
      <w:pPr>
        <w:spacing w:after="0" w:line="240" w:lineRule="auto"/>
        <w:ind w:firstLine="284"/>
        <w:jc w:val="both"/>
        <w:rPr>
          <w:rFonts w:ascii="Times New Roman" w:hAnsi="Times New Roman" w:cs="Times New Roman"/>
          <w:sz w:val="20"/>
          <w:szCs w:val="20"/>
        </w:rPr>
      </w:pPr>
      <w:r w:rsidRPr="00407F71">
        <w:rPr>
          <w:rFonts w:ascii="Times New Roman" w:hAnsi="Times New Roman" w:cs="Times New Roman"/>
          <w:sz w:val="20"/>
          <w:szCs w:val="20"/>
        </w:rPr>
        <w:lastRenderedPageBreak/>
        <w:t xml:space="preserve">A evolução do peso total de pencas por cacho, em relação às doses de biofertilizante, teve um comportamento linear, com coeficiente de determinação de 0,96 (Figura 2), havendo aumento linear dessa variável com o incremento da dose de biofertilizante, observando-se um aumento de </w:t>
      </w:r>
      <w:smartTag w:uri="urn:schemas-microsoft-com:office:smarttags" w:element="metricconverter">
        <w:smartTagPr>
          <w:attr w:name="ProductID" w:val="1,07 kg"/>
        </w:smartTagPr>
        <w:r w:rsidRPr="00407F71">
          <w:rPr>
            <w:rFonts w:ascii="Times New Roman" w:hAnsi="Times New Roman" w:cs="Times New Roman"/>
            <w:sz w:val="20"/>
            <w:szCs w:val="20"/>
          </w:rPr>
          <w:t>1,07 kg</w:t>
        </w:r>
      </w:smartTag>
      <w:r w:rsidRPr="00407F71">
        <w:rPr>
          <w:rFonts w:ascii="Times New Roman" w:hAnsi="Times New Roman" w:cs="Times New Roman"/>
          <w:sz w:val="20"/>
          <w:szCs w:val="20"/>
        </w:rPr>
        <w:t xml:space="preserve"> por aumento unitário da dose </w:t>
      </w:r>
      <w:r w:rsidRPr="00407F71">
        <w:rPr>
          <w:rFonts w:ascii="Times New Roman" w:hAnsi="Times New Roman" w:cs="Times New Roman"/>
          <w:sz w:val="20"/>
          <w:szCs w:val="20"/>
        </w:rPr>
        <w:lastRenderedPageBreak/>
        <w:t xml:space="preserve">de biofertilizante, provavelmente, em consequência da melhoria das características físicas, químicas e biológicas do solo, elevando o potencial de fertilidade, o que resulta em plantas nutricialmente mais equilibradas (OLIVEIRA; ESTRELA, 1984; SANTOS; SAMPAIO, 1993; SANTOS; AKIBA, 1996). </w:t>
      </w:r>
    </w:p>
    <w:p w:rsidR="00407F71" w:rsidRDefault="00407F71" w:rsidP="00E66DB2">
      <w:pPr>
        <w:tabs>
          <w:tab w:val="left" w:pos="3510"/>
        </w:tabs>
        <w:spacing w:after="0" w:line="240" w:lineRule="auto"/>
        <w:rPr>
          <w:sz w:val="16"/>
          <w:szCs w:val="16"/>
        </w:rPr>
        <w:sectPr w:rsidR="00407F71" w:rsidSect="00E66DB2">
          <w:type w:val="continuous"/>
          <w:pgSz w:w="11906" w:h="16838" w:code="9"/>
          <w:pgMar w:top="1701" w:right="1134" w:bottom="1701" w:left="1134" w:header="709" w:footer="709" w:gutter="0"/>
          <w:cols w:num="2" w:space="227"/>
          <w:docGrid w:linePitch="360"/>
        </w:sectPr>
      </w:pPr>
    </w:p>
    <w:p w:rsidR="00407F71" w:rsidRDefault="00407F71" w:rsidP="00E66DB2">
      <w:pPr>
        <w:tabs>
          <w:tab w:val="left" w:pos="3510"/>
        </w:tabs>
        <w:spacing w:after="0" w:line="240" w:lineRule="auto"/>
        <w:jc w:val="center"/>
        <w:rPr>
          <w:sz w:val="16"/>
          <w:szCs w:val="16"/>
        </w:rPr>
      </w:pPr>
      <w:r w:rsidRPr="00407F71">
        <w:rPr>
          <w:noProof/>
          <w:sz w:val="16"/>
          <w:szCs w:val="16"/>
        </w:rPr>
        <w:lastRenderedPageBreak/>
        <w:drawing>
          <wp:inline distT="0" distB="0" distL="0" distR="0" wp14:anchorId="468CDA54" wp14:editId="24A0B098">
            <wp:extent cx="5410200" cy="235267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10200" cy="2352675"/>
                    </a:xfrm>
                    <a:prstGeom prst="rect">
                      <a:avLst/>
                    </a:prstGeom>
                    <a:noFill/>
                    <a:ln w="9525">
                      <a:noFill/>
                      <a:miter lim="800000"/>
                      <a:headEnd/>
                      <a:tailEnd/>
                    </a:ln>
                  </pic:spPr>
                </pic:pic>
              </a:graphicData>
            </a:graphic>
          </wp:inline>
        </w:drawing>
      </w:r>
    </w:p>
    <w:p w:rsidR="00407F71" w:rsidRPr="00407F71" w:rsidRDefault="00407F71" w:rsidP="00E66DB2">
      <w:pPr>
        <w:spacing w:after="0" w:line="240" w:lineRule="auto"/>
        <w:jc w:val="both"/>
        <w:rPr>
          <w:rFonts w:ascii="Times New Roman" w:hAnsi="Times New Roman" w:cs="Times New Roman"/>
          <w:sz w:val="16"/>
          <w:szCs w:val="16"/>
        </w:rPr>
      </w:pPr>
      <w:r w:rsidRPr="00407F71">
        <w:rPr>
          <w:rFonts w:ascii="Times New Roman" w:hAnsi="Times New Roman" w:cs="Times New Roman"/>
          <w:b/>
          <w:sz w:val="16"/>
          <w:szCs w:val="16"/>
        </w:rPr>
        <w:t>Figura 2.</w:t>
      </w:r>
      <w:r w:rsidRPr="00407F71">
        <w:rPr>
          <w:rFonts w:ascii="Times New Roman" w:hAnsi="Times New Roman" w:cs="Times New Roman"/>
          <w:sz w:val="16"/>
          <w:szCs w:val="16"/>
        </w:rPr>
        <w:t xml:space="preserve"> Evolução do peso total de pencas por cacho da bananeira Nanica (1º ciclo) em função de doses de biofertilizante.</w:t>
      </w:r>
    </w:p>
    <w:p w:rsidR="00407F71" w:rsidRDefault="00407F71" w:rsidP="00E66DB2">
      <w:pPr>
        <w:spacing w:after="0" w:line="240" w:lineRule="auto"/>
        <w:rPr>
          <w:sz w:val="16"/>
          <w:szCs w:val="16"/>
        </w:rPr>
      </w:pPr>
    </w:p>
    <w:p w:rsidR="00407F71" w:rsidRDefault="00407F71" w:rsidP="00E66DB2">
      <w:pPr>
        <w:spacing w:after="0" w:line="240" w:lineRule="auto"/>
        <w:rPr>
          <w:sz w:val="16"/>
          <w:szCs w:val="16"/>
        </w:rPr>
        <w:sectPr w:rsidR="00407F71" w:rsidSect="00E66DB2">
          <w:type w:val="continuous"/>
          <w:pgSz w:w="11906" w:h="16838" w:code="9"/>
          <w:pgMar w:top="1701" w:right="1134" w:bottom="1701" w:left="1134" w:header="709" w:footer="709" w:gutter="0"/>
          <w:cols w:space="708"/>
          <w:docGrid w:linePitch="360"/>
        </w:sectPr>
      </w:pPr>
    </w:p>
    <w:p w:rsidR="00407F71" w:rsidRPr="00407F71" w:rsidRDefault="00407F71" w:rsidP="00E66DB2">
      <w:pPr>
        <w:spacing w:after="0" w:line="240" w:lineRule="auto"/>
        <w:ind w:firstLine="284"/>
        <w:jc w:val="both"/>
        <w:rPr>
          <w:rFonts w:ascii="Times New Roman" w:hAnsi="Times New Roman" w:cs="Times New Roman"/>
          <w:sz w:val="20"/>
          <w:szCs w:val="20"/>
        </w:rPr>
      </w:pPr>
      <w:r w:rsidRPr="00407F71">
        <w:rPr>
          <w:rFonts w:ascii="Times New Roman" w:hAnsi="Times New Roman" w:cs="Times New Roman"/>
          <w:sz w:val="20"/>
          <w:szCs w:val="20"/>
        </w:rPr>
        <w:lastRenderedPageBreak/>
        <w:t>A análise estatística do desdobramento da interação dose (D) versus tipo (T) de biofertilizante (Tabela 6) revelou, efeito significativo de doses do biofertilizante B</w:t>
      </w:r>
      <w:r w:rsidRPr="00407F71">
        <w:rPr>
          <w:rFonts w:ascii="Times New Roman" w:hAnsi="Times New Roman" w:cs="Times New Roman"/>
          <w:sz w:val="20"/>
          <w:szCs w:val="20"/>
          <w:vertAlign w:val="subscript"/>
        </w:rPr>
        <w:t>2</w:t>
      </w:r>
      <w:r w:rsidRPr="00407F71">
        <w:rPr>
          <w:rFonts w:ascii="Times New Roman" w:hAnsi="Times New Roman" w:cs="Times New Roman"/>
          <w:sz w:val="20"/>
          <w:szCs w:val="20"/>
        </w:rPr>
        <w:t xml:space="preserve"> </w:t>
      </w:r>
      <w:r w:rsidRPr="00407F71">
        <w:rPr>
          <w:rFonts w:ascii="Times New Roman" w:hAnsi="Times New Roman" w:cs="Times New Roman"/>
          <w:sz w:val="20"/>
          <w:szCs w:val="20"/>
        </w:rPr>
        <w:lastRenderedPageBreak/>
        <w:t>(enriquecido à base de farinha de rocha), aos níveis de 0,01 e 0,05 de probabilidade, pelo teste F, sobre o peso médio de penca.</w:t>
      </w:r>
    </w:p>
    <w:p w:rsidR="00CB5675" w:rsidRDefault="00CB5675" w:rsidP="00E66DB2">
      <w:pPr>
        <w:spacing w:after="0" w:line="240" w:lineRule="auto"/>
        <w:jc w:val="both"/>
        <w:rPr>
          <w:rFonts w:ascii="Times New Roman" w:hAnsi="Times New Roman" w:cs="Times New Roman"/>
          <w:b/>
          <w:sz w:val="20"/>
          <w:szCs w:val="20"/>
        </w:rPr>
        <w:sectPr w:rsidR="00CB5675" w:rsidSect="00E66DB2">
          <w:type w:val="continuous"/>
          <w:pgSz w:w="11906" w:h="16838" w:code="9"/>
          <w:pgMar w:top="1701" w:right="1134" w:bottom="1701" w:left="1134" w:header="709" w:footer="709" w:gutter="0"/>
          <w:cols w:num="2" w:space="227"/>
          <w:docGrid w:linePitch="360"/>
        </w:sectPr>
      </w:pPr>
    </w:p>
    <w:p w:rsidR="00CB5675" w:rsidRDefault="00CB5675" w:rsidP="00E66DB2">
      <w:pPr>
        <w:spacing w:after="0" w:line="240" w:lineRule="auto"/>
        <w:jc w:val="both"/>
        <w:rPr>
          <w:rFonts w:ascii="Times New Roman" w:hAnsi="Times New Roman" w:cs="Times New Roman"/>
          <w:b/>
          <w:sz w:val="20"/>
          <w:szCs w:val="20"/>
        </w:rPr>
      </w:pPr>
    </w:p>
    <w:p w:rsidR="00CB5675" w:rsidRDefault="00CB5675" w:rsidP="00E66DB2">
      <w:pPr>
        <w:spacing w:after="0" w:line="240" w:lineRule="auto"/>
        <w:jc w:val="both"/>
        <w:rPr>
          <w:rFonts w:ascii="Times New Roman" w:hAnsi="Times New Roman" w:cs="Times New Roman"/>
          <w:b/>
          <w:sz w:val="20"/>
          <w:szCs w:val="20"/>
        </w:rPr>
      </w:pPr>
    </w:p>
    <w:p w:rsidR="00CB5675" w:rsidRDefault="00CB5675" w:rsidP="00E66DB2">
      <w:pPr>
        <w:spacing w:after="0" w:line="240" w:lineRule="auto"/>
        <w:jc w:val="both"/>
        <w:rPr>
          <w:rFonts w:ascii="Times New Roman" w:hAnsi="Times New Roman" w:cs="Times New Roman"/>
          <w:b/>
          <w:sz w:val="20"/>
          <w:szCs w:val="20"/>
        </w:rPr>
      </w:pPr>
    </w:p>
    <w:p w:rsidR="008126F0" w:rsidRDefault="00407F71" w:rsidP="00E66DB2">
      <w:pPr>
        <w:spacing w:after="0" w:line="240" w:lineRule="auto"/>
        <w:jc w:val="both"/>
        <w:rPr>
          <w:rFonts w:ascii="Times New Roman" w:hAnsi="Times New Roman" w:cs="Times New Roman"/>
          <w:sz w:val="20"/>
          <w:szCs w:val="20"/>
        </w:rPr>
      </w:pPr>
      <w:r w:rsidRPr="00407F71">
        <w:rPr>
          <w:rFonts w:ascii="Times New Roman" w:hAnsi="Times New Roman" w:cs="Times New Roman"/>
          <w:b/>
          <w:sz w:val="20"/>
          <w:szCs w:val="20"/>
        </w:rPr>
        <w:t>Tabela 6.</w:t>
      </w:r>
      <w:r w:rsidRPr="00407F71">
        <w:rPr>
          <w:rFonts w:ascii="Times New Roman" w:hAnsi="Times New Roman" w:cs="Times New Roman"/>
          <w:sz w:val="20"/>
          <w:szCs w:val="20"/>
        </w:rPr>
        <w:t xml:space="preserve"> Resumo da análise de variância do desdobramento da interação significativa de dose e tipo de biofertilizante no peso médio de penca (1º ciclo).</w:t>
      </w:r>
    </w:p>
    <w:p w:rsidR="00801ADE" w:rsidRDefault="00801ADE" w:rsidP="00E66DB2">
      <w:pPr>
        <w:spacing w:after="0" w:line="240" w:lineRule="auto"/>
        <w:jc w:val="both"/>
        <w:rPr>
          <w:sz w:val="20"/>
          <w:szCs w:val="20"/>
        </w:rPr>
        <w:sectPr w:rsidR="00801ADE" w:rsidSect="00E66DB2">
          <w:type w:val="continuous"/>
          <w:pgSz w:w="11906" w:h="16838" w:code="9"/>
          <w:pgMar w:top="1701" w:right="1134" w:bottom="1701" w:left="1134" w:header="709" w:footer="709" w:gutter="0"/>
          <w:cols w:space="708"/>
          <w:docGrid w:linePitch="360"/>
        </w:sectPr>
      </w:pPr>
    </w:p>
    <w:p w:rsidR="00407F71" w:rsidRDefault="00407F71" w:rsidP="00E66DB2">
      <w:pPr>
        <w:spacing w:after="0" w:line="240" w:lineRule="auto"/>
        <w:rPr>
          <w:sz w:val="20"/>
          <w:szCs w:val="20"/>
        </w:rPr>
      </w:pPr>
    </w:p>
    <w:p w:rsidR="00407F71" w:rsidRDefault="00407F71" w:rsidP="00E66DB2">
      <w:pPr>
        <w:spacing w:after="0" w:line="240" w:lineRule="auto"/>
        <w:rPr>
          <w:sz w:val="20"/>
          <w:szCs w:val="20"/>
        </w:rPr>
        <w:sectPr w:rsidR="00407F71" w:rsidSect="00E66DB2">
          <w:type w:val="continuous"/>
          <w:pgSz w:w="11906" w:h="16838" w:code="9"/>
          <w:pgMar w:top="1701" w:right="1134" w:bottom="1701" w:left="1134" w:header="709" w:footer="709" w:gutter="0"/>
          <w:cols w:num="2" w:space="708"/>
          <w:docGrid w:linePitch="360"/>
        </w:sectPr>
      </w:pP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540"/>
        <w:gridCol w:w="940"/>
        <w:gridCol w:w="1048"/>
        <w:gridCol w:w="997"/>
        <w:gridCol w:w="958"/>
        <w:gridCol w:w="1091"/>
      </w:tblGrid>
      <w:tr w:rsidR="00407F71" w:rsidRPr="0058441D" w:rsidTr="00CB5675">
        <w:trPr>
          <w:jc w:val="center"/>
        </w:trPr>
        <w:tc>
          <w:tcPr>
            <w:tcW w:w="2988" w:type="dxa"/>
            <w:vMerge w:val="restart"/>
            <w:tcBorders>
              <w:left w:val="nil"/>
              <w:right w:val="nil"/>
            </w:tcBorders>
          </w:tcPr>
          <w:p w:rsidR="00407F71" w:rsidRPr="0058441D" w:rsidRDefault="00407F71" w:rsidP="00E66DB2">
            <w:pPr>
              <w:spacing w:after="0" w:line="240" w:lineRule="auto"/>
              <w:ind w:firstLine="284"/>
              <w:rPr>
                <w:rFonts w:ascii="Times New Roman" w:hAnsi="Times New Roman" w:cs="Times New Roman"/>
                <w:b/>
                <w:sz w:val="20"/>
                <w:szCs w:val="20"/>
              </w:rPr>
            </w:pPr>
          </w:p>
          <w:p w:rsidR="00407F71" w:rsidRPr="0058441D" w:rsidRDefault="00407F7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FONTE DE VARIAÇÃO</w:t>
            </w:r>
          </w:p>
        </w:tc>
        <w:tc>
          <w:tcPr>
            <w:tcW w:w="540" w:type="dxa"/>
            <w:vMerge w:val="restart"/>
            <w:tcBorders>
              <w:left w:val="nil"/>
              <w:right w:val="nil"/>
            </w:tcBorders>
          </w:tcPr>
          <w:p w:rsidR="00407F71" w:rsidRDefault="00407F71" w:rsidP="00E66DB2">
            <w:pPr>
              <w:spacing w:after="0" w:line="240" w:lineRule="auto"/>
              <w:rPr>
                <w:rFonts w:ascii="Times New Roman" w:hAnsi="Times New Roman" w:cs="Times New Roman"/>
                <w:b/>
                <w:sz w:val="20"/>
                <w:szCs w:val="20"/>
              </w:rPr>
            </w:pPr>
          </w:p>
          <w:p w:rsidR="00407F71" w:rsidRPr="0058441D" w:rsidRDefault="00407F71" w:rsidP="00E66DB2">
            <w:pPr>
              <w:spacing w:after="0" w:line="240" w:lineRule="auto"/>
              <w:rPr>
                <w:rFonts w:ascii="Times New Roman" w:hAnsi="Times New Roman" w:cs="Times New Roman"/>
                <w:b/>
                <w:sz w:val="20"/>
                <w:szCs w:val="20"/>
              </w:rPr>
            </w:pPr>
            <w:r w:rsidRPr="0058441D">
              <w:rPr>
                <w:rFonts w:ascii="Times New Roman" w:hAnsi="Times New Roman" w:cs="Times New Roman"/>
                <w:b/>
                <w:sz w:val="20"/>
                <w:szCs w:val="20"/>
              </w:rPr>
              <w:t>GL</w:t>
            </w:r>
          </w:p>
        </w:tc>
        <w:tc>
          <w:tcPr>
            <w:tcW w:w="5034" w:type="dxa"/>
            <w:gridSpan w:val="5"/>
            <w:tcBorders>
              <w:left w:val="nil"/>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QUADRADOS MÉDIOS</w:t>
            </w:r>
          </w:p>
        </w:tc>
      </w:tr>
      <w:tr w:rsidR="00407F71" w:rsidRPr="0058441D" w:rsidTr="00CB5675">
        <w:trPr>
          <w:jc w:val="center"/>
        </w:trPr>
        <w:tc>
          <w:tcPr>
            <w:tcW w:w="2988" w:type="dxa"/>
            <w:vMerge/>
            <w:tcBorders>
              <w:left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p>
        </w:tc>
        <w:tc>
          <w:tcPr>
            <w:tcW w:w="540" w:type="dxa"/>
            <w:vMerge/>
            <w:tcBorders>
              <w:left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p>
        </w:tc>
        <w:tc>
          <w:tcPr>
            <w:tcW w:w="5034" w:type="dxa"/>
            <w:gridSpan w:val="5"/>
            <w:tcBorders>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Tipos de Biofertilizantes</w:t>
            </w:r>
          </w:p>
        </w:tc>
      </w:tr>
      <w:tr w:rsidR="00407F71" w:rsidRPr="0058441D" w:rsidTr="00CB5675">
        <w:trPr>
          <w:jc w:val="center"/>
        </w:trPr>
        <w:tc>
          <w:tcPr>
            <w:tcW w:w="2988" w:type="dxa"/>
            <w:vMerge/>
            <w:tcBorders>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p>
        </w:tc>
        <w:tc>
          <w:tcPr>
            <w:tcW w:w="540" w:type="dxa"/>
            <w:vMerge/>
            <w:tcBorders>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p>
        </w:tc>
        <w:tc>
          <w:tcPr>
            <w:tcW w:w="940" w:type="dxa"/>
            <w:tcBorders>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1</w:t>
            </w:r>
          </w:p>
        </w:tc>
        <w:tc>
          <w:tcPr>
            <w:tcW w:w="1048" w:type="dxa"/>
            <w:tcBorders>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2</w:t>
            </w:r>
          </w:p>
        </w:tc>
        <w:tc>
          <w:tcPr>
            <w:tcW w:w="997" w:type="dxa"/>
            <w:tcBorders>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3</w:t>
            </w:r>
          </w:p>
        </w:tc>
        <w:tc>
          <w:tcPr>
            <w:tcW w:w="958" w:type="dxa"/>
            <w:tcBorders>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4</w:t>
            </w:r>
          </w:p>
        </w:tc>
        <w:tc>
          <w:tcPr>
            <w:tcW w:w="1091" w:type="dxa"/>
            <w:tcBorders>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5</w:t>
            </w:r>
          </w:p>
        </w:tc>
      </w:tr>
      <w:tr w:rsidR="00407F71" w:rsidRPr="0058441D" w:rsidTr="00CB5675">
        <w:trPr>
          <w:jc w:val="center"/>
        </w:trPr>
        <w:tc>
          <w:tcPr>
            <w:tcW w:w="2988" w:type="dxa"/>
            <w:tcBorders>
              <w:left w:val="nil"/>
              <w:bottom w:val="nil"/>
              <w:right w:val="nil"/>
            </w:tcBorders>
          </w:tcPr>
          <w:p w:rsidR="00407F71" w:rsidRPr="0058441D" w:rsidRDefault="00407F7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Doses de Biofertilizantes (D)</w:t>
            </w:r>
          </w:p>
        </w:tc>
        <w:tc>
          <w:tcPr>
            <w:tcW w:w="540" w:type="dxa"/>
            <w:tcBorders>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w:t>
            </w:r>
          </w:p>
        </w:tc>
        <w:tc>
          <w:tcPr>
            <w:tcW w:w="940" w:type="dxa"/>
            <w:tcBorders>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0,391</w:t>
            </w:r>
          </w:p>
        </w:tc>
        <w:tc>
          <w:tcPr>
            <w:tcW w:w="1048" w:type="dxa"/>
            <w:tcBorders>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0,802**</w:t>
            </w:r>
          </w:p>
        </w:tc>
        <w:tc>
          <w:tcPr>
            <w:tcW w:w="997" w:type="dxa"/>
            <w:tcBorders>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0,191</w:t>
            </w:r>
          </w:p>
        </w:tc>
        <w:tc>
          <w:tcPr>
            <w:tcW w:w="958" w:type="dxa"/>
            <w:tcBorders>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0,511</w:t>
            </w:r>
          </w:p>
        </w:tc>
        <w:tc>
          <w:tcPr>
            <w:tcW w:w="1091" w:type="dxa"/>
            <w:tcBorders>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0,413</w:t>
            </w:r>
          </w:p>
        </w:tc>
      </w:tr>
      <w:tr w:rsidR="00407F71" w:rsidRPr="0058441D" w:rsidTr="00CB5675">
        <w:trPr>
          <w:jc w:val="center"/>
        </w:trPr>
        <w:tc>
          <w:tcPr>
            <w:tcW w:w="2988" w:type="dxa"/>
            <w:tcBorders>
              <w:top w:val="nil"/>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Linear</w:t>
            </w:r>
          </w:p>
        </w:tc>
        <w:tc>
          <w:tcPr>
            <w:tcW w:w="5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9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1,152</w:t>
            </w:r>
          </w:p>
        </w:tc>
        <w:tc>
          <w:tcPr>
            <w:tcW w:w="1048"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3,200*</w:t>
            </w:r>
          </w:p>
        </w:tc>
        <w:tc>
          <w:tcPr>
            <w:tcW w:w="997"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0,825</w:t>
            </w:r>
          </w:p>
        </w:tc>
        <w:tc>
          <w:tcPr>
            <w:tcW w:w="958"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0,000</w:t>
            </w:r>
          </w:p>
        </w:tc>
        <w:tc>
          <w:tcPr>
            <w:tcW w:w="1091"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0,037</w:t>
            </w:r>
          </w:p>
        </w:tc>
      </w:tr>
      <w:tr w:rsidR="00407F71" w:rsidRPr="0058441D" w:rsidTr="00CB5675">
        <w:trPr>
          <w:jc w:val="center"/>
        </w:trPr>
        <w:tc>
          <w:tcPr>
            <w:tcW w:w="2988" w:type="dxa"/>
            <w:tcBorders>
              <w:top w:val="nil"/>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Quadrática</w:t>
            </w:r>
          </w:p>
        </w:tc>
        <w:tc>
          <w:tcPr>
            <w:tcW w:w="5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9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0,272</w:t>
            </w:r>
          </w:p>
        </w:tc>
        <w:tc>
          <w:tcPr>
            <w:tcW w:w="1048"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0,001</w:t>
            </w:r>
          </w:p>
        </w:tc>
        <w:tc>
          <w:tcPr>
            <w:tcW w:w="997"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0,121</w:t>
            </w:r>
          </w:p>
        </w:tc>
        <w:tc>
          <w:tcPr>
            <w:tcW w:w="958"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0,068</w:t>
            </w:r>
          </w:p>
        </w:tc>
        <w:tc>
          <w:tcPr>
            <w:tcW w:w="1091"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1,380</w:t>
            </w:r>
          </w:p>
        </w:tc>
      </w:tr>
      <w:tr w:rsidR="00407F71" w:rsidRPr="0058441D" w:rsidTr="00CB5675">
        <w:trPr>
          <w:jc w:val="center"/>
        </w:trPr>
        <w:tc>
          <w:tcPr>
            <w:tcW w:w="2988" w:type="dxa"/>
            <w:tcBorders>
              <w:top w:val="nil"/>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Cúbica</w:t>
            </w:r>
          </w:p>
        </w:tc>
        <w:tc>
          <w:tcPr>
            <w:tcW w:w="5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9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0,923</w:t>
            </w:r>
          </w:p>
        </w:tc>
        <w:tc>
          <w:tcPr>
            <w:tcW w:w="1048"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0,700</w:t>
            </w:r>
          </w:p>
        </w:tc>
        <w:tc>
          <w:tcPr>
            <w:tcW w:w="997"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0,000</w:t>
            </w:r>
          </w:p>
        </w:tc>
        <w:tc>
          <w:tcPr>
            <w:tcW w:w="958"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0,000</w:t>
            </w:r>
          </w:p>
        </w:tc>
        <w:tc>
          <w:tcPr>
            <w:tcW w:w="1091"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1,177</w:t>
            </w:r>
          </w:p>
        </w:tc>
      </w:tr>
      <w:tr w:rsidR="00407F71" w:rsidRPr="0058441D" w:rsidTr="00CB5675">
        <w:trPr>
          <w:jc w:val="center"/>
        </w:trPr>
        <w:tc>
          <w:tcPr>
            <w:tcW w:w="2988" w:type="dxa"/>
            <w:tcBorders>
              <w:top w:val="nil"/>
              <w:left w:val="nil"/>
              <w:bottom w:val="nil"/>
              <w:right w:val="nil"/>
            </w:tcBorders>
          </w:tcPr>
          <w:p w:rsidR="00407F71" w:rsidRPr="0058441D" w:rsidRDefault="00407F71"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Desvio da Regressão</w:t>
            </w:r>
          </w:p>
        </w:tc>
        <w:tc>
          <w:tcPr>
            <w:tcW w:w="5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6</w:t>
            </w:r>
          </w:p>
        </w:tc>
        <w:tc>
          <w:tcPr>
            <w:tcW w:w="940"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0,196</w:t>
            </w:r>
          </w:p>
        </w:tc>
        <w:tc>
          <w:tcPr>
            <w:tcW w:w="1048" w:type="dxa"/>
            <w:tcBorders>
              <w:top w:val="nil"/>
              <w:left w:val="nil"/>
              <w:bottom w:val="nil"/>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0,553</w:t>
            </w:r>
          </w:p>
        </w:tc>
        <w:tc>
          <w:tcPr>
            <w:tcW w:w="997"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0,129</w:t>
            </w:r>
          </w:p>
        </w:tc>
        <w:tc>
          <w:tcPr>
            <w:tcW w:w="958"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0,755</w:t>
            </w:r>
          </w:p>
        </w:tc>
        <w:tc>
          <w:tcPr>
            <w:tcW w:w="1091" w:type="dxa"/>
            <w:tcBorders>
              <w:top w:val="nil"/>
              <w:left w:val="nil"/>
              <w:bottom w:val="nil"/>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0,188</w:t>
            </w:r>
          </w:p>
        </w:tc>
      </w:tr>
      <w:tr w:rsidR="00407F71" w:rsidRPr="0058441D" w:rsidTr="00CB5675">
        <w:trPr>
          <w:jc w:val="center"/>
        </w:trPr>
        <w:tc>
          <w:tcPr>
            <w:tcW w:w="2988" w:type="dxa"/>
            <w:tcBorders>
              <w:top w:val="nil"/>
              <w:left w:val="nil"/>
              <w:bottom w:val="single" w:sz="4" w:space="0" w:color="auto"/>
              <w:right w:val="nil"/>
            </w:tcBorders>
          </w:tcPr>
          <w:p w:rsidR="00407F71" w:rsidRPr="0058441D" w:rsidRDefault="00407F71"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Resíduo</w:t>
            </w:r>
          </w:p>
        </w:tc>
        <w:tc>
          <w:tcPr>
            <w:tcW w:w="540"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150</w:t>
            </w:r>
          </w:p>
        </w:tc>
        <w:tc>
          <w:tcPr>
            <w:tcW w:w="940"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0,313</w:t>
            </w:r>
          </w:p>
        </w:tc>
        <w:tc>
          <w:tcPr>
            <w:tcW w:w="1048" w:type="dxa"/>
            <w:tcBorders>
              <w:top w:val="nil"/>
              <w:left w:val="nil"/>
              <w:bottom w:val="single" w:sz="4" w:space="0" w:color="auto"/>
              <w:right w:val="nil"/>
            </w:tcBorders>
          </w:tcPr>
          <w:p w:rsidR="00407F71" w:rsidRPr="0058441D" w:rsidRDefault="00407F71"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0,313</w:t>
            </w:r>
          </w:p>
        </w:tc>
        <w:tc>
          <w:tcPr>
            <w:tcW w:w="997"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0,313</w:t>
            </w:r>
          </w:p>
        </w:tc>
        <w:tc>
          <w:tcPr>
            <w:tcW w:w="958"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0,313</w:t>
            </w:r>
          </w:p>
        </w:tc>
        <w:tc>
          <w:tcPr>
            <w:tcW w:w="1091" w:type="dxa"/>
            <w:tcBorders>
              <w:top w:val="nil"/>
              <w:left w:val="nil"/>
              <w:bottom w:val="single" w:sz="4" w:space="0" w:color="auto"/>
              <w:right w:val="nil"/>
            </w:tcBorders>
          </w:tcPr>
          <w:p w:rsidR="00407F71" w:rsidRPr="0058441D" w:rsidRDefault="00407F71"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0,313</w:t>
            </w:r>
          </w:p>
        </w:tc>
      </w:tr>
    </w:tbl>
    <w:p w:rsidR="00407F71" w:rsidRPr="00407F71" w:rsidRDefault="00407F71" w:rsidP="00E66DB2">
      <w:pPr>
        <w:pStyle w:val="NormalWeb"/>
        <w:spacing w:before="0" w:beforeAutospacing="0" w:after="0" w:afterAutospacing="0"/>
        <w:ind w:firstLine="284"/>
        <w:rPr>
          <w:sz w:val="16"/>
          <w:szCs w:val="16"/>
        </w:rPr>
      </w:pPr>
      <w:r w:rsidRPr="00407F71">
        <w:rPr>
          <w:sz w:val="16"/>
          <w:szCs w:val="16"/>
        </w:rPr>
        <w:t>* e ** - Significativos, aos níveis de 0,05 e 0,01 de probabilidade, respectivamente, pelo teste F.</w:t>
      </w:r>
    </w:p>
    <w:p w:rsidR="00407F71" w:rsidRDefault="00407F71" w:rsidP="00E66DB2">
      <w:pPr>
        <w:spacing w:after="0" w:line="240" w:lineRule="auto"/>
        <w:ind w:firstLine="284"/>
        <w:jc w:val="both"/>
        <w:rPr>
          <w:rFonts w:ascii="Times New Roman" w:hAnsi="Times New Roman" w:cs="Times New Roman"/>
          <w:sz w:val="24"/>
          <w:szCs w:val="24"/>
        </w:rPr>
      </w:pPr>
    </w:p>
    <w:p w:rsidR="00C83E10" w:rsidRDefault="00C83E10" w:rsidP="00E66DB2">
      <w:pPr>
        <w:spacing w:after="0" w:line="240" w:lineRule="auto"/>
        <w:ind w:firstLine="284"/>
        <w:jc w:val="both"/>
        <w:rPr>
          <w:rFonts w:ascii="Times New Roman" w:hAnsi="Times New Roman" w:cs="Times New Roman"/>
          <w:sz w:val="24"/>
          <w:szCs w:val="24"/>
        </w:rPr>
        <w:sectPr w:rsidR="00C83E10" w:rsidSect="00E66DB2">
          <w:type w:val="continuous"/>
          <w:pgSz w:w="11906" w:h="16838" w:code="9"/>
          <w:pgMar w:top="1701" w:right="1134" w:bottom="1701" w:left="1134" w:header="709" w:footer="709" w:gutter="0"/>
          <w:cols w:space="708"/>
          <w:docGrid w:linePitch="360"/>
        </w:sectPr>
      </w:pPr>
    </w:p>
    <w:p w:rsidR="00407F71" w:rsidRPr="00407F71" w:rsidRDefault="00407F71" w:rsidP="00E66DB2">
      <w:pPr>
        <w:spacing w:after="0" w:line="240" w:lineRule="auto"/>
        <w:ind w:firstLine="284"/>
        <w:jc w:val="both"/>
        <w:rPr>
          <w:rFonts w:ascii="Times New Roman" w:hAnsi="Times New Roman" w:cs="Times New Roman"/>
          <w:sz w:val="20"/>
          <w:szCs w:val="20"/>
        </w:rPr>
      </w:pPr>
      <w:r w:rsidRPr="00407F71">
        <w:rPr>
          <w:rFonts w:ascii="Times New Roman" w:hAnsi="Times New Roman" w:cs="Times New Roman"/>
          <w:sz w:val="20"/>
          <w:szCs w:val="20"/>
        </w:rPr>
        <w:lastRenderedPageBreak/>
        <w:t>A evolução do peso médio de penca teve um comportamento linear, com coeficiente de determinação de 0,82 (Figura 3), houve aumento linear dessa variável com o aumento da dose do biofertilizante B</w:t>
      </w:r>
      <w:r w:rsidRPr="00407F71">
        <w:rPr>
          <w:rFonts w:ascii="Times New Roman" w:hAnsi="Times New Roman" w:cs="Times New Roman"/>
          <w:sz w:val="20"/>
          <w:szCs w:val="20"/>
          <w:vertAlign w:val="subscript"/>
        </w:rPr>
        <w:t>2</w:t>
      </w:r>
      <w:r w:rsidRPr="00407F71">
        <w:rPr>
          <w:rFonts w:ascii="Times New Roman" w:hAnsi="Times New Roman" w:cs="Times New Roman"/>
          <w:sz w:val="20"/>
          <w:szCs w:val="20"/>
        </w:rPr>
        <w:t xml:space="preserve">, observando-se um aumento de </w:t>
      </w:r>
      <w:smartTag w:uri="urn:schemas-microsoft-com:office:smarttags" w:element="metricconverter">
        <w:smartTagPr>
          <w:attr w:name="ProductID" w:val="0,32 kg"/>
        </w:smartTagPr>
        <w:r w:rsidRPr="00407F71">
          <w:rPr>
            <w:rFonts w:ascii="Times New Roman" w:hAnsi="Times New Roman" w:cs="Times New Roman"/>
            <w:sz w:val="20"/>
            <w:szCs w:val="20"/>
          </w:rPr>
          <w:t>0,32 kg</w:t>
        </w:r>
      </w:smartTag>
      <w:r w:rsidRPr="00407F71">
        <w:rPr>
          <w:rFonts w:ascii="Times New Roman" w:hAnsi="Times New Roman" w:cs="Times New Roman"/>
          <w:sz w:val="20"/>
          <w:szCs w:val="20"/>
        </w:rPr>
        <w:t xml:space="preserve"> por aumento unitário da dose de biofertilizante, possivelmente devido às ações das </w:t>
      </w:r>
      <w:r w:rsidRPr="00407F71">
        <w:rPr>
          <w:rFonts w:ascii="Times New Roman" w:hAnsi="Times New Roman" w:cs="Times New Roman"/>
          <w:sz w:val="20"/>
          <w:szCs w:val="20"/>
        </w:rPr>
        <w:lastRenderedPageBreak/>
        <w:t>substâncias húmicas, formadas a partir da aplicação do biofertilizante, que, segundo Nardi et al. (2002), podem exercer efeitos nas funções vitais das plantas e resultem, direta ou indiretamente, na absorção de íons e na nutrição mineral das plantas.</w:t>
      </w:r>
    </w:p>
    <w:p w:rsidR="00407F71" w:rsidRDefault="00407F71" w:rsidP="00E66DB2">
      <w:pPr>
        <w:spacing w:after="0" w:line="240" w:lineRule="auto"/>
        <w:rPr>
          <w:sz w:val="20"/>
          <w:szCs w:val="20"/>
        </w:rPr>
        <w:sectPr w:rsidR="00407F71" w:rsidSect="00E66DB2">
          <w:type w:val="continuous"/>
          <w:pgSz w:w="11906" w:h="16838" w:code="9"/>
          <w:pgMar w:top="1701" w:right="1134" w:bottom="1701" w:left="1134" w:header="709" w:footer="709" w:gutter="0"/>
          <w:cols w:num="2" w:space="227"/>
          <w:docGrid w:linePitch="360"/>
        </w:sectPr>
      </w:pPr>
    </w:p>
    <w:p w:rsidR="008126F0" w:rsidRDefault="00407F71" w:rsidP="00E66DB2">
      <w:pPr>
        <w:spacing w:after="0" w:line="240" w:lineRule="auto"/>
        <w:jc w:val="center"/>
        <w:rPr>
          <w:sz w:val="20"/>
          <w:szCs w:val="20"/>
        </w:rPr>
        <w:sectPr w:rsidR="008126F0" w:rsidSect="00E66DB2">
          <w:type w:val="continuous"/>
          <w:pgSz w:w="11906" w:h="16838" w:code="9"/>
          <w:pgMar w:top="1701" w:right="1134" w:bottom="1701" w:left="1134" w:header="709" w:footer="709" w:gutter="0"/>
          <w:cols w:space="708"/>
          <w:docGrid w:linePitch="360"/>
        </w:sectPr>
      </w:pPr>
      <w:r w:rsidRPr="00407F71">
        <w:rPr>
          <w:noProof/>
          <w:sz w:val="20"/>
          <w:szCs w:val="20"/>
        </w:rPr>
        <w:lastRenderedPageBreak/>
        <w:drawing>
          <wp:inline distT="0" distB="0" distL="0" distR="0" wp14:anchorId="43A37629" wp14:editId="70F8CC8C">
            <wp:extent cx="5438775" cy="2419350"/>
            <wp:effectExtent l="19050" t="0" r="9525"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438775" cy="2419350"/>
                    </a:xfrm>
                    <a:prstGeom prst="rect">
                      <a:avLst/>
                    </a:prstGeom>
                    <a:noFill/>
                    <a:ln w="9525">
                      <a:noFill/>
                      <a:miter lim="800000"/>
                      <a:headEnd/>
                      <a:tailEnd/>
                    </a:ln>
                  </pic:spPr>
                </pic:pic>
              </a:graphicData>
            </a:graphic>
          </wp:inline>
        </w:drawing>
      </w:r>
    </w:p>
    <w:p w:rsidR="00407F71" w:rsidRPr="00407F71" w:rsidRDefault="00407F71" w:rsidP="00E66DB2">
      <w:pPr>
        <w:spacing w:after="0" w:line="240" w:lineRule="auto"/>
        <w:ind w:firstLine="284"/>
        <w:jc w:val="both"/>
        <w:rPr>
          <w:rFonts w:ascii="Times New Roman" w:hAnsi="Times New Roman" w:cs="Times New Roman"/>
          <w:sz w:val="16"/>
          <w:szCs w:val="16"/>
        </w:rPr>
      </w:pPr>
      <w:r w:rsidRPr="00407F71">
        <w:rPr>
          <w:rFonts w:ascii="Times New Roman" w:hAnsi="Times New Roman" w:cs="Times New Roman"/>
          <w:b/>
          <w:sz w:val="16"/>
          <w:szCs w:val="16"/>
        </w:rPr>
        <w:lastRenderedPageBreak/>
        <w:t>Figura 3.</w:t>
      </w:r>
      <w:r w:rsidRPr="00407F71">
        <w:rPr>
          <w:rFonts w:ascii="Times New Roman" w:hAnsi="Times New Roman" w:cs="Times New Roman"/>
          <w:sz w:val="16"/>
          <w:szCs w:val="16"/>
        </w:rPr>
        <w:t xml:space="preserve"> Evolução do peso médio de penca da bananeira Nanica (1º ciclo) em função da aplicação de doses do biofertilizante tipo B2.</w:t>
      </w:r>
    </w:p>
    <w:p w:rsidR="008126F0" w:rsidRDefault="008126F0" w:rsidP="00E66DB2">
      <w:pPr>
        <w:spacing w:after="0" w:line="240" w:lineRule="auto"/>
        <w:rPr>
          <w:sz w:val="20"/>
          <w:szCs w:val="20"/>
        </w:rPr>
      </w:pPr>
    </w:p>
    <w:p w:rsidR="00C83E10" w:rsidRDefault="00C83E10" w:rsidP="00E66DB2">
      <w:pPr>
        <w:spacing w:after="0" w:line="240" w:lineRule="auto"/>
        <w:rPr>
          <w:sz w:val="20"/>
          <w:szCs w:val="20"/>
        </w:rPr>
        <w:sectPr w:rsidR="00C83E10" w:rsidSect="00E66DB2">
          <w:type w:val="continuous"/>
          <w:pgSz w:w="11906" w:h="16838" w:code="9"/>
          <w:pgMar w:top="1701" w:right="1134" w:bottom="1701" w:left="1134" w:header="709" w:footer="709" w:gutter="0"/>
          <w:cols w:space="708"/>
          <w:docGrid w:linePitch="360"/>
        </w:sectPr>
      </w:pPr>
    </w:p>
    <w:p w:rsidR="008126F0" w:rsidRDefault="008126F0" w:rsidP="00E66DB2">
      <w:pPr>
        <w:spacing w:after="0" w:line="240" w:lineRule="auto"/>
        <w:ind w:firstLine="284"/>
        <w:jc w:val="both"/>
        <w:rPr>
          <w:rFonts w:ascii="Times New Roman" w:hAnsi="Times New Roman" w:cs="Times New Roman"/>
          <w:sz w:val="20"/>
          <w:szCs w:val="20"/>
        </w:rPr>
      </w:pPr>
      <w:r w:rsidRPr="008126F0">
        <w:rPr>
          <w:rFonts w:ascii="Times New Roman" w:hAnsi="Times New Roman" w:cs="Times New Roman"/>
          <w:sz w:val="20"/>
          <w:szCs w:val="20"/>
        </w:rPr>
        <w:lastRenderedPageBreak/>
        <w:t>A análise estatística do desdobramento da interação dose (D) versus tipo (T) de biofertilizante (Tabela 7) revelou efeito significativo de doses do biofertilizante B</w:t>
      </w:r>
      <w:r w:rsidRPr="008126F0">
        <w:rPr>
          <w:rFonts w:ascii="Times New Roman" w:hAnsi="Times New Roman" w:cs="Times New Roman"/>
          <w:sz w:val="20"/>
          <w:szCs w:val="20"/>
          <w:vertAlign w:val="subscript"/>
        </w:rPr>
        <w:t>5</w:t>
      </w:r>
      <w:r w:rsidRPr="008126F0">
        <w:rPr>
          <w:rFonts w:ascii="Times New Roman" w:hAnsi="Times New Roman" w:cs="Times New Roman"/>
          <w:sz w:val="20"/>
          <w:szCs w:val="20"/>
        </w:rPr>
        <w:t xml:space="preserve"> </w:t>
      </w:r>
      <w:r w:rsidRPr="008126F0">
        <w:rPr>
          <w:rFonts w:ascii="Times New Roman" w:hAnsi="Times New Roman" w:cs="Times New Roman"/>
          <w:sz w:val="20"/>
          <w:szCs w:val="20"/>
        </w:rPr>
        <w:lastRenderedPageBreak/>
        <w:t xml:space="preserve">ao nível de 0,01 de probabilidade, sobre o peso médio do fruto. </w:t>
      </w:r>
    </w:p>
    <w:p w:rsidR="008126F0" w:rsidRPr="008126F0" w:rsidRDefault="008126F0" w:rsidP="00E66DB2">
      <w:pPr>
        <w:spacing w:after="0" w:line="240" w:lineRule="auto"/>
        <w:ind w:firstLine="284"/>
        <w:jc w:val="both"/>
        <w:rPr>
          <w:rFonts w:ascii="Times New Roman" w:hAnsi="Times New Roman" w:cs="Times New Roman"/>
          <w:b/>
          <w:sz w:val="20"/>
          <w:szCs w:val="20"/>
        </w:rPr>
      </w:pPr>
    </w:p>
    <w:p w:rsidR="00CB5675" w:rsidRDefault="00CB5675" w:rsidP="00E66DB2">
      <w:pPr>
        <w:spacing w:after="0" w:line="240" w:lineRule="auto"/>
        <w:ind w:firstLine="284"/>
        <w:jc w:val="both"/>
        <w:rPr>
          <w:rFonts w:ascii="Times New Roman" w:hAnsi="Times New Roman" w:cs="Times New Roman"/>
          <w:b/>
          <w:sz w:val="20"/>
          <w:szCs w:val="20"/>
        </w:rPr>
        <w:sectPr w:rsidR="00CB5675" w:rsidSect="00E66DB2">
          <w:type w:val="continuous"/>
          <w:pgSz w:w="11906" w:h="16838" w:code="9"/>
          <w:pgMar w:top="1701" w:right="1134" w:bottom="1701" w:left="1134" w:header="709" w:footer="709" w:gutter="0"/>
          <w:cols w:num="2" w:space="227"/>
          <w:docGrid w:linePitch="360"/>
        </w:sectPr>
      </w:pPr>
    </w:p>
    <w:p w:rsidR="008126F0" w:rsidRPr="008126F0" w:rsidRDefault="008126F0" w:rsidP="00E66DB2">
      <w:pPr>
        <w:spacing w:after="0" w:line="240" w:lineRule="auto"/>
        <w:jc w:val="both"/>
        <w:rPr>
          <w:rFonts w:ascii="Times New Roman" w:hAnsi="Times New Roman" w:cs="Times New Roman"/>
          <w:sz w:val="20"/>
          <w:szCs w:val="20"/>
        </w:rPr>
      </w:pPr>
      <w:r w:rsidRPr="008126F0">
        <w:rPr>
          <w:rFonts w:ascii="Times New Roman" w:hAnsi="Times New Roman" w:cs="Times New Roman"/>
          <w:b/>
          <w:sz w:val="20"/>
          <w:szCs w:val="20"/>
        </w:rPr>
        <w:lastRenderedPageBreak/>
        <w:t>Tabela 7.</w:t>
      </w:r>
      <w:r w:rsidRPr="008126F0">
        <w:rPr>
          <w:rFonts w:ascii="Times New Roman" w:hAnsi="Times New Roman" w:cs="Times New Roman"/>
          <w:sz w:val="20"/>
          <w:szCs w:val="20"/>
        </w:rPr>
        <w:t xml:space="preserve"> Resumo da análise de variância do desdobramento da interação significativa de dose e tipo de biofertilizante no peso médio do fruto (1º ciclo).</w:t>
      </w:r>
    </w:p>
    <w:p w:rsidR="00CB5675" w:rsidRDefault="00CB5675" w:rsidP="00E66DB2">
      <w:pPr>
        <w:spacing w:after="0" w:line="240" w:lineRule="auto"/>
        <w:rPr>
          <w:sz w:val="20"/>
          <w:szCs w:val="20"/>
        </w:rPr>
        <w:sectPr w:rsidR="00CB5675" w:rsidSect="00E66DB2">
          <w:type w:val="continuous"/>
          <w:pgSz w:w="11906" w:h="16838" w:code="9"/>
          <w:pgMar w:top="1701" w:right="1134" w:bottom="1701" w:left="1134" w:header="709" w:footer="709" w:gutter="0"/>
          <w:cols w:space="708"/>
          <w:docGrid w:linePitch="360"/>
        </w:sectPr>
      </w:pPr>
    </w:p>
    <w:p w:rsidR="008126F0" w:rsidRDefault="008126F0" w:rsidP="00E66DB2">
      <w:pPr>
        <w:spacing w:after="0" w:line="240" w:lineRule="auto"/>
        <w:rPr>
          <w:sz w:val="20"/>
          <w:szCs w:val="20"/>
        </w:rPr>
      </w:pPr>
    </w:p>
    <w:p w:rsidR="008126F0" w:rsidRDefault="008126F0" w:rsidP="00E66DB2">
      <w:pPr>
        <w:spacing w:after="0" w:line="240" w:lineRule="auto"/>
        <w:rPr>
          <w:sz w:val="20"/>
          <w:szCs w:val="20"/>
        </w:rPr>
      </w:pPr>
    </w:p>
    <w:p w:rsidR="008126F0" w:rsidRDefault="008126F0" w:rsidP="00E66DB2">
      <w:pPr>
        <w:spacing w:after="0" w:line="240" w:lineRule="auto"/>
        <w:rPr>
          <w:sz w:val="20"/>
          <w:szCs w:val="20"/>
        </w:rPr>
        <w:sectPr w:rsidR="008126F0" w:rsidSect="00E66DB2">
          <w:type w:val="continuous"/>
          <w:pgSz w:w="11906" w:h="16838" w:code="9"/>
          <w:pgMar w:top="1701" w:right="1134" w:bottom="1701" w:left="1134" w:header="709" w:footer="709" w:gutter="0"/>
          <w:cols w:num="2" w:space="708"/>
          <w:docGrid w:linePitch="360"/>
        </w:sectPr>
      </w:pP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664"/>
        <w:gridCol w:w="1066"/>
        <w:gridCol w:w="1011"/>
        <w:gridCol w:w="966"/>
        <w:gridCol w:w="1066"/>
        <w:gridCol w:w="1266"/>
      </w:tblGrid>
      <w:tr w:rsidR="008126F0" w:rsidRPr="0058441D" w:rsidTr="00CB5675">
        <w:trPr>
          <w:jc w:val="center"/>
        </w:trPr>
        <w:tc>
          <w:tcPr>
            <w:tcW w:w="3044" w:type="dxa"/>
            <w:vMerge w:val="restart"/>
            <w:tcBorders>
              <w:left w:val="nil"/>
              <w:right w:val="nil"/>
            </w:tcBorders>
          </w:tcPr>
          <w:p w:rsidR="008126F0" w:rsidRPr="0058441D" w:rsidRDefault="008126F0" w:rsidP="00E66DB2">
            <w:pPr>
              <w:spacing w:after="0" w:line="240" w:lineRule="auto"/>
              <w:ind w:firstLine="284"/>
              <w:rPr>
                <w:rFonts w:ascii="Times New Roman" w:hAnsi="Times New Roman" w:cs="Times New Roman"/>
                <w:b/>
                <w:sz w:val="20"/>
                <w:szCs w:val="20"/>
              </w:rPr>
            </w:pPr>
          </w:p>
          <w:p w:rsidR="008126F0" w:rsidRPr="0058441D" w:rsidRDefault="008126F0"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FONTE DE VARIAÇÃO</w:t>
            </w:r>
          </w:p>
        </w:tc>
        <w:tc>
          <w:tcPr>
            <w:tcW w:w="664" w:type="dxa"/>
            <w:vMerge w:val="restart"/>
            <w:tcBorders>
              <w:left w:val="nil"/>
              <w:right w:val="nil"/>
            </w:tcBorders>
          </w:tcPr>
          <w:p w:rsidR="008126F0" w:rsidRDefault="008126F0" w:rsidP="00E66DB2">
            <w:pPr>
              <w:spacing w:after="0" w:line="240" w:lineRule="auto"/>
              <w:rPr>
                <w:rFonts w:ascii="Times New Roman" w:hAnsi="Times New Roman" w:cs="Times New Roman"/>
                <w:b/>
                <w:sz w:val="20"/>
                <w:szCs w:val="20"/>
              </w:rPr>
            </w:pPr>
          </w:p>
          <w:p w:rsidR="008126F0" w:rsidRPr="0058441D" w:rsidRDefault="008126F0" w:rsidP="00E66DB2">
            <w:pPr>
              <w:spacing w:after="0" w:line="240" w:lineRule="auto"/>
              <w:rPr>
                <w:rFonts w:ascii="Times New Roman" w:hAnsi="Times New Roman" w:cs="Times New Roman"/>
                <w:b/>
                <w:sz w:val="20"/>
                <w:szCs w:val="20"/>
              </w:rPr>
            </w:pPr>
            <w:r w:rsidRPr="0058441D">
              <w:rPr>
                <w:rFonts w:ascii="Times New Roman" w:hAnsi="Times New Roman" w:cs="Times New Roman"/>
                <w:b/>
                <w:sz w:val="20"/>
                <w:szCs w:val="20"/>
              </w:rPr>
              <w:t>GL</w:t>
            </w:r>
          </w:p>
        </w:tc>
        <w:tc>
          <w:tcPr>
            <w:tcW w:w="5375" w:type="dxa"/>
            <w:gridSpan w:val="5"/>
            <w:tcBorders>
              <w:left w:val="nil"/>
              <w:right w:val="nil"/>
            </w:tcBorders>
          </w:tcPr>
          <w:p w:rsidR="008126F0" w:rsidRPr="0058441D" w:rsidRDefault="008126F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QUADRADOS MÉDIOS</w:t>
            </w:r>
          </w:p>
        </w:tc>
      </w:tr>
      <w:tr w:rsidR="008126F0" w:rsidRPr="0058441D" w:rsidTr="00CB5675">
        <w:trPr>
          <w:jc w:val="center"/>
        </w:trPr>
        <w:tc>
          <w:tcPr>
            <w:tcW w:w="3044" w:type="dxa"/>
            <w:vMerge/>
            <w:tcBorders>
              <w:left w:val="nil"/>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p>
        </w:tc>
        <w:tc>
          <w:tcPr>
            <w:tcW w:w="664" w:type="dxa"/>
            <w:vMerge/>
            <w:tcBorders>
              <w:left w:val="nil"/>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p>
        </w:tc>
        <w:tc>
          <w:tcPr>
            <w:tcW w:w="5375" w:type="dxa"/>
            <w:gridSpan w:val="5"/>
            <w:tcBorders>
              <w:left w:val="nil"/>
              <w:bottom w:val="single" w:sz="4" w:space="0" w:color="auto"/>
              <w:right w:val="nil"/>
            </w:tcBorders>
          </w:tcPr>
          <w:p w:rsidR="008126F0" w:rsidRPr="0058441D" w:rsidRDefault="008126F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Tipos de Biofertilizantes</w:t>
            </w:r>
          </w:p>
        </w:tc>
      </w:tr>
      <w:tr w:rsidR="008126F0" w:rsidRPr="0058441D" w:rsidTr="00CB5675">
        <w:trPr>
          <w:jc w:val="center"/>
        </w:trPr>
        <w:tc>
          <w:tcPr>
            <w:tcW w:w="3044" w:type="dxa"/>
            <w:vMerge/>
            <w:tcBorders>
              <w:left w:val="nil"/>
              <w:bottom w:val="single" w:sz="4" w:space="0" w:color="auto"/>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p>
        </w:tc>
        <w:tc>
          <w:tcPr>
            <w:tcW w:w="664" w:type="dxa"/>
            <w:vMerge/>
            <w:tcBorders>
              <w:left w:val="nil"/>
              <w:bottom w:val="single" w:sz="4" w:space="0" w:color="auto"/>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p>
        </w:tc>
        <w:tc>
          <w:tcPr>
            <w:tcW w:w="1066" w:type="dxa"/>
            <w:tcBorders>
              <w:left w:val="nil"/>
              <w:bottom w:val="single" w:sz="4" w:space="0" w:color="auto"/>
              <w:right w:val="nil"/>
            </w:tcBorders>
          </w:tcPr>
          <w:p w:rsidR="008126F0" w:rsidRPr="0058441D" w:rsidRDefault="008126F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1</w:t>
            </w:r>
          </w:p>
        </w:tc>
        <w:tc>
          <w:tcPr>
            <w:tcW w:w="1011" w:type="dxa"/>
            <w:tcBorders>
              <w:left w:val="nil"/>
              <w:bottom w:val="single" w:sz="4" w:space="0" w:color="auto"/>
              <w:right w:val="nil"/>
            </w:tcBorders>
          </w:tcPr>
          <w:p w:rsidR="008126F0" w:rsidRPr="0058441D" w:rsidRDefault="008126F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2</w:t>
            </w:r>
          </w:p>
        </w:tc>
        <w:tc>
          <w:tcPr>
            <w:tcW w:w="966" w:type="dxa"/>
            <w:tcBorders>
              <w:left w:val="nil"/>
              <w:bottom w:val="single" w:sz="4" w:space="0" w:color="auto"/>
              <w:right w:val="nil"/>
            </w:tcBorders>
          </w:tcPr>
          <w:p w:rsidR="008126F0" w:rsidRPr="0058441D" w:rsidRDefault="008126F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3</w:t>
            </w:r>
          </w:p>
        </w:tc>
        <w:tc>
          <w:tcPr>
            <w:tcW w:w="1066" w:type="dxa"/>
            <w:tcBorders>
              <w:left w:val="nil"/>
              <w:bottom w:val="single" w:sz="4" w:space="0" w:color="auto"/>
              <w:right w:val="nil"/>
            </w:tcBorders>
          </w:tcPr>
          <w:p w:rsidR="008126F0" w:rsidRPr="0058441D" w:rsidRDefault="008126F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4</w:t>
            </w:r>
          </w:p>
        </w:tc>
        <w:tc>
          <w:tcPr>
            <w:tcW w:w="1266" w:type="dxa"/>
            <w:tcBorders>
              <w:left w:val="nil"/>
              <w:bottom w:val="single" w:sz="4" w:space="0" w:color="auto"/>
              <w:right w:val="nil"/>
            </w:tcBorders>
          </w:tcPr>
          <w:p w:rsidR="008126F0" w:rsidRPr="0058441D" w:rsidRDefault="008126F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5</w:t>
            </w:r>
          </w:p>
        </w:tc>
      </w:tr>
      <w:tr w:rsidR="008126F0" w:rsidRPr="0058441D" w:rsidTr="00CB5675">
        <w:trPr>
          <w:jc w:val="center"/>
        </w:trPr>
        <w:tc>
          <w:tcPr>
            <w:tcW w:w="3044" w:type="dxa"/>
            <w:tcBorders>
              <w:left w:val="nil"/>
              <w:bottom w:val="nil"/>
              <w:right w:val="nil"/>
            </w:tcBorders>
          </w:tcPr>
          <w:p w:rsidR="008126F0" w:rsidRPr="0058441D" w:rsidRDefault="008126F0"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Doses de Biofertilizantes (D)</w:t>
            </w:r>
          </w:p>
        </w:tc>
        <w:tc>
          <w:tcPr>
            <w:tcW w:w="664" w:type="dxa"/>
            <w:tcBorders>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w:t>
            </w:r>
          </w:p>
        </w:tc>
        <w:tc>
          <w:tcPr>
            <w:tcW w:w="1066" w:type="dxa"/>
            <w:tcBorders>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903,511</w:t>
            </w:r>
          </w:p>
        </w:tc>
        <w:tc>
          <w:tcPr>
            <w:tcW w:w="1011" w:type="dxa"/>
            <w:tcBorders>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933,958</w:t>
            </w:r>
          </w:p>
        </w:tc>
        <w:tc>
          <w:tcPr>
            <w:tcW w:w="966" w:type="dxa"/>
            <w:tcBorders>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431,933</w:t>
            </w:r>
          </w:p>
        </w:tc>
        <w:tc>
          <w:tcPr>
            <w:tcW w:w="1066" w:type="dxa"/>
            <w:tcBorders>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896,858</w:t>
            </w:r>
          </w:p>
        </w:tc>
        <w:tc>
          <w:tcPr>
            <w:tcW w:w="1266" w:type="dxa"/>
            <w:tcBorders>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2053,600**</w:t>
            </w:r>
          </w:p>
        </w:tc>
      </w:tr>
      <w:tr w:rsidR="008126F0" w:rsidRPr="0058441D" w:rsidTr="00CB5675">
        <w:trPr>
          <w:jc w:val="center"/>
        </w:trPr>
        <w:tc>
          <w:tcPr>
            <w:tcW w:w="3044" w:type="dxa"/>
            <w:tcBorders>
              <w:top w:val="nil"/>
              <w:left w:val="nil"/>
              <w:bottom w:val="nil"/>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Linear</w:t>
            </w:r>
          </w:p>
        </w:tc>
        <w:tc>
          <w:tcPr>
            <w:tcW w:w="664"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32,148</w:t>
            </w:r>
          </w:p>
        </w:tc>
        <w:tc>
          <w:tcPr>
            <w:tcW w:w="1011"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830,461</w:t>
            </w:r>
          </w:p>
        </w:tc>
        <w:tc>
          <w:tcPr>
            <w:tcW w:w="9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760,609</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1231,534</w:t>
            </w:r>
          </w:p>
        </w:tc>
        <w:tc>
          <w:tcPr>
            <w:tcW w:w="12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9450,775**</w:t>
            </w:r>
          </w:p>
        </w:tc>
      </w:tr>
      <w:tr w:rsidR="008126F0" w:rsidRPr="0058441D" w:rsidTr="00CB5675">
        <w:trPr>
          <w:jc w:val="center"/>
        </w:trPr>
        <w:tc>
          <w:tcPr>
            <w:tcW w:w="3044" w:type="dxa"/>
            <w:tcBorders>
              <w:top w:val="nil"/>
              <w:left w:val="nil"/>
              <w:bottom w:val="nil"/>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Quadrática</w:t>
            </w:r>
          </w:p>
        </w:tc>
        <w:tc>
          <w:tcPr>
            <w:tcW w:w="664"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4358,501</w:t>
            </w:r>
          </w:p>
        </w:tc>
        <w:tc>
          <w:tcPr>
            <w:tcW w:w="1011"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168,189</w:t>
            </w:r>
          </w:p>
        </w:tc>
        <w:tc>
          <w:tcPr>
            <w:tcW w:w="9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245,454</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215,092</w:t>
            </w:r>
          </w:p>
        </w:tc>
        <w:tc>
          <w:tcPr>
            <w:tcW w:w="12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1336,363</w:t>
            </w:r>
          </w:p>
        </w:tc>
      </w:tr>
      <w:tr w:rsidR="008126F0" w:rsidRPr="0058441D" w:rsidTr="00CB5675">
        <w:trPr>
          <w:jc w:val="center"/>
        </w:trPr>
        <w:tc>
          <w:tcPr>
            <w:tcW w:w="3044" w:type="dxa"/>
            <w:tcBorders>
              <w:top w:val="nil"/>
              <w:left w:val="nil"/>
              <w:bottom w:val="nil"/>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Cúbica</w:t>
            </w:r>
          </w:p>
        </w:tc>
        <w:tc>
          <w:tcPr>
            <w:tcW w:w="664"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15,655</w:t>
            </w:r>
          </w:p>
        </w:tc>
        <w:tc>
          <w:tcPr>
            <w:tcW w:w="1011"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1286,210</w:t>
            </w:r>
          </w:p>
        </w:tc>
        <w:tc>
          <w:tcPr>
            <w:tcW w:w="9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474,159</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1298,240</w:t>
            </w:r>
          </w:p>
        </w:tc>
        <w:tc>
          <w:tcPr>
            <w:tcW w:w="12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162,934</w:t>
            </w:r>
          </w:p>
        </w:tc>
      </w:tr>
      <w:tr w:rsidR="008126F0" w:rsidRPr="0058441D" w:rsidTr="00CB5675">
        <w:trPr>
          <w:jc w:val="center"/>
        </w:trPr>
        <w:tc>
          <w:tcPr>
            <w:tcW w:w="3044" w:type="dxa"/>
            <w:tcBorders>
              <w:top w:val="nil"/>
              <w:left w:val="nil"/>
              <w:bottom w:val="nil"/>
              <w:right w:val="nil"/>
            </w:tcBorders>
          </w:tcPr>
          <w:p w:rsidR="008126F0" w:rsidRPr="0058441D" w:rsidRDefault="008126F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Desvio da Regressão</w:t>
            </w:r>
          </w:p>
        </w:tc>
        <w:tc>
          <w:tcPr>
            <w:tcW w:w="664"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6</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620,882</w:t>
            </w:r>
          </w:p>
        </w:tc>
        <w:tc>
          <w:tcPr>
            <w:tcW w:w="1011"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1020,127</w:t>
            </w:r>
          </w:p>
        </w:tc>
        <w:tc>
          <w:tcPr>
            <w:tcW w:w="9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401,196</w:t>
            </w:r>
          </w:p>
        </w:tc>
        <w:tc>
          <w:tcPr>
            <w:tcW w:w="10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887,809</w:t>
            </w:r>
          </w:p>
        </w:tc>
        <w:tc>
          <w:tcPr>
            <w:tcW w:w="1266" w:type="dxa"/>
            <w:tcBorders>
              <w:top w:val="nil"/>
              <w:left w:val="nil"/>
              <w:bottom w:val="nil"/>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1255,404</w:t>
            </w:r>
          </w:p>
        </w:tc>
      </w:tr>
      <w:tr w:rsidR="008126F0" w:rsidRPr="0058441D" w:rsidTr="00CB5675">
        <w:trPr>
          <w:jc w:val="center"/>
        </w:trPr>
        <w:tc>
          <w:tcPr>
            <w:tcW w:w="3044" w:type="dxa"/>
            <w:tcBorders>
              <w:top w:val="nil"/>
              <w:left w:val="nil"/>
              <w:bottom w:val="single" w:sz="4" w:space="0" w:color="auto"/>
              <w:right w:val="nil"/>
            </w:tcBorders>
          </w:tcPr>
          <w:p w:rsidR="008126F0" w:rsidRPr="0058441D" w:rsidRDefault="008126F0"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Resíduo</w:t>
            </w:r>
          </w:p>
        </w:tc>
        <w:tc>
          <w:tcPr>
            <w:tcW w:w="664" w:type="dxa"/>
            <w:tcBorders>
              <w:top w:val="nil"/>
              <w:left w:val="nil"/>
              <w:bottom w:val="single" w:sz="4" w:space="0" w:color="auto"/>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150</w:t>
            </w:r>
          </w:p>
        </w:tc>
        <w:tc>
          <w:tcPr>
            <w:tcW w:w="1066" w:type="dxa"/>
            <w:tcBorders>
              <w:top w:val="nil"/>
              <w:left w:val="nil"/>
              <w:bottom w:val="single" w:sz="4" w:space="0" w:color="auto"/>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546,08</w:t>
            </w:r>
          </w:p>
        </w:tc>
        <w:tc>
          <w:tcPr>
            <w:tcW w:w="1011" w:type="dxa"/>
            <w:tcBorders>
              <w:top w:val="nil"/>
              <w:left w:val="nil"/>
              <w:bottom w:val="single" w:sz="4" w:space="0" w:color="auto"/>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546,080</w:t>
            </w:r>
          </w:p>
        </w:tc>
        <w:tc>
          <w:tcPr>
            <w:tcW w:w="966" w:type="dxa"/>
            <w:tcBorders>
              <w:top w:val="nil"/>
              <w:left w:val="nil"/>
              <w:bottom w:val="single" w:sz="4" w:space="0" w:color="auto"/>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546,080</w:t>
            </w:r>
          </w:p>
        </w:tc>
        <w:tc>
          <w:tcPr>
            <w:tcW w:w="1066" w:type="dxa"/>
            <w:tcBorders>
              <w:top w:val="nil"/>
              <w:left w:val="nil"/>
              <w:bottom w:val="single" w:sz="4" w:space="0" w:color="auto"/>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546,080</w:t>
            </w:r>
          </w:p>
        </w:tc>
        <w:tc>
          <w:tcPr>
            <w:tcW w:w="1266" w:type="dxa"/>
            <w:tcBorders>
              <w:top w:val="nil"/>
              <w:left w:val="nil"/>
              <w:bottom w:val="single" w:sz="4" w:space="0" w:color="auto"/>
              <w:right w:val="nil"/>
            </w:tcBorders>
          </w:tcPr>
          <w:p w:rsidR="008126F0" w:rsidRPr="0058441D" w:rsidRDefault="008126F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546,080</w:t>
            </w:r>
          </w:p>
        </w:tc>
      </w:tr>
    </w:tbl>
    <w:p w:rsidR="008126F0" w:rsidRPr="008126F0" w:rsidRDefault="008126F0" w:rsidP="00E66DB2">
      <w:pPr>
        <w:pStyle w:val="NormalWeb"/>
        <w:spacing w:before="0" w:beforeAutospacing="0" w:after="0" w:afterAutospacing="0"/>
        <w:ind w:firstLine="284"/>
        <w:rPr>
          <w:sz w:val="16"/>
          <w:szCs w:val="16"/>
        </w:rPr>
      </w:pPr>
      <w:r w:rsidRPr="008126F0">
        <w:rPr>
          <w:sz w:val="16"/>
          <w:szCs w:val="16"/>
        </w:rPr>
        <w:t>** - Significativo, ao nível de 0,01 de probabilidade, pelo teste F.</w:t>
      </w:r>
    </w:p>
    <w:p w:rsidR="008126F0" w:rsidRDefault="008126F0" w:rsidP="00E66DB2">
      <w:pPr>
        <w:spacing w:after="0" w:line="240" w:lineRule="auto"/>
        <w:rPr>
          <w:sz w:val="20"/>
          <w:szCs w:val="20"/>
        </w:rPr>
      </w:pPr>
    </w:p>
    <w:p w:rsidR="00C83E10" w:rsidRDefault="00C83E10" w:rsidP="00E66DB2">
      <w:pPr>
        <w:spacing w:after="0" w:line="240" w:lineRule="auto"/>
        <w:rPr>
          <w:sz w:val="20"/>
          <w:szCs w:val="20"/>
        </w:rPr>
        <w:sectPr w:rsidR="00C83E10" w:rsidSect="00E66DB2">
          <w:type w:val="continuous"/>
          <w:pgSz w:w="11906" w:h="16838" w:code="9"/>
          <w:pgMar w:top="1701" w:right="1134" w:bottom="1701" w:left="1134" w:header="709" w:footer="709" w:gutter="0"/>
          <w:cols w:space="708"/>
          <w:docGrid w:linePitch="360"/>
        </w:sectPr>
      </w:pPr>
    </w:p>
    <w:p w:rsidR="008126F0" w:rsidRPr="008126F0" w:rsidRDefault="00801ADE" w:rsidP="00E66DB2">
      <w:pPr>
        <w:spacing w:after="0" w:line="240" w:lineRule="auto"/>
        <w:ind w:firstLine="284"/>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58240" behindDoc="0" locked="0" layoutInCell="1" allowOverlap="1" wp14:anchorId="13CC05E8" wp14:editId="150B501A">
            <wp:simplePos x="0" y="0"/>
            <wp:positionH relativeFrom="column">
              <wp:posOffset>81915</wp:posOffset>
            </wp:positionH>
            <wp:positionV relativeFrom="paragraph">
              <wp:posOffset>1935480</wp:posOffset>
            </wp:positionV>
            <wp:extent cx="5457825" cy="2324100"/>
            <wp:effectExtent l="19050" t="0" r="9525" b="0"/>
            <wp:wrapNone/>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457825" cy="2324100"/>
                    </a:xfrm>
                    <a:prstGeom prst="rect">
                      <a:avLst/>
                    </a:prstGeom>
                    <a:noFill/>
                    <a:ln w="9525">
                      <a:noFill/>
                      <a:miter lim="800000"/>
                      <a:headEnd/>
                      <a:tailEnd/>
                    </a:ln>
                  </pic:spPr>
                </pic:pic>
              </a:graphicData>
            </a:graphic>
          </wp:anchor>
        </w:drawing>
      </w:r>
      <w:r w:rsidR="008126F0" w:rsidRPr="008126F0">
        <w:rPr>
          <w:rFonts w:ascii="Times New Roman" w:hAnsi="Times New Roman" w:cs="Times New Roman"/>
          <w:sz w:val="20"/>
          <w:szCs w:val="20"/>
        </w:rPr>
        <w:t>A evolução do peso médio do fruto, em relação às doses do biofertilizante B</w:t>
      </w:r>
      <w:r w:rsidR="008126F0" w:rsidRPr="008126F0">
        <w:rPr>
          <w:rFonts w:ascii="Times New Roman" w:hAnsi="Times New Roman" w:cs="Times New Roman"/>
          <w:sz w:val="20"/>
          <w:szCs w:val="20"/>
          <w:vertAlign w:val="subscript"/>
        </w:rPr>
        <w:t>5</w:t>
      </w:r>
      <w:r w:rsidR="008126F0" w:rsidRPr="008126F0">
        <w:rPr>
          <w:rFonts w:ascii="Times New Roman" w:hAnsi="Times New Roman" w:cs="Times New Roman"/>
          <w:sz w:val="20"/>
          <w:szCs w:val="20"/>
        </w:rPr>
        <w:t>, teve um comportamento linear, com coeficiente de determinação de 0,86 (Figura 4), tendo havido aumento linear dessa variável com o incremento da dose do biofertilizante B</w:t>
      </w:r>
      <w:r w:rsidR="008126F0" w:rsidRPr="008126F0">
        <w:rPr>
          <w:rFonts w:ascii="Times New Roman" w:hAnsi="Times New Roman" w:cs="Times New Roman"/>
          <w:sz w:val="20"/>
          <w:szCs w:val="20"/>
          <w:vertAlign w:val="subscript"/>
        </w:rPr>
        <w:t>5</w:t>
      </w:r>
      <w:r w:rsidR="008126F0" w:rsidRPr="008126F0">
        <w:rPr>
          <w:rFonts w:ascii="Times New Roman" w:hAnsi="Times New Roman" w:cs="Times New Roman"/>
          <w:sz w:val="20"/>
          <w:szCs w:val="20"/>
        </w:rPr>
        <w:t xml:space="preserve">, observando-se um aumento de </w:t>
      </w:r>
      <w:smartTag w:uri="urn:schemas-microsoft-com:office:smarttags" w:element="metricconverter">
        <w:smartTagPr>
          <w:attr w:name="ProductID" w:val="17,8 g"/>
        </w:smartTagPr>
        <w:r w:rsidR="008126F0" w:rsidRPr="008126F0">
          <w:rPr>
            <w:rFonts w:ascii="Times New Roman" w:hAnsi="Times New Roman" w:cs="Times New Roman"/>
            <w:sz w:val="20"/>
            <w:szCs w:val="20"/>
          </w:rPr>
          <w:t>17,8 g</w:t>
        </w:r>
      </w:smartTag>
      <w:r w:rsidR="008126F0" w:rsidRPr="008126F0">
        <w:rPr>
          <w:rFonts w:ascii="Times New Roman" w:hAnsi="Times New Roman" w:cs="Times New Roman"/>
          <w:sz w:val="20"/>
          <w:szCs w:val="20"/>
        </w:rPr>
        <w:t xml:space="preserve"> por aumento unitário da dose de biofertilizante. Isto pode ser devido à possibilidade de uma maior solubilização de nutrientes pelo efeito da </w:t>
      </w:r>
      <w:r w:rsidR="008126F0" w:rsidRPr="008126F0">
        <w:rPr>
          <w:rFonts w:ascii="Times New Roman" w:hAnsi="Times New Roman" w:cs="Times New Roman"/>
          <w:sz w:val="20"/>
          <w:szCs w:val="20"/>
        </w:rPr>
        <w:lastRenderedPageBreak/>
        <w:t xml:space="preserve">quelação imediata do complexo de moléculas orgânicas e mobilização de nutrientes para os sistemas das plantas (DOSANI et al., 1999), proporcionando melhoria crescente das condições físicas, químicas e biológicas do solo, ao longo do tempo (SANTOS, 1992; MIELNICZUK, 1999; </w:t>
      </w:r>
      <w:r w:rsidR="008126F0" w:rsidRPr="008126F0">
        <w:rPr>
          <w:rFonts w:ascii="Times New Roman" w:hAnsi="Times New Roman" w:cs="Times New Roman"/>
          <w:color w:val="000000"/>
          <w:sz w:val="20"/>
          <w:szCs w:val="20"/>
        </w:rPr>
        <w:t xml:space="preserve">ARAÚJO et al., 2008; </w:t>
      </w:r>
      <w:r w:rsidR="008126F0" w:rsidRPr="008126F0">
        <w:rPr>
          <w:rFonts w:ascii="Times New Roman" w:hAnsi="Times New Roman" w:cs="Times New Roman"/>
          <w:sz w:val="20"/>
          <w:szCs w:val="20"/>
        </w:rPr>
        <w:t>DAMATTO JUNIOR et al., 2009</w:t>
      </w:r>
      <w:r w:rsidR="008126F0" w:rsidRPr="008126F0">
        <w:rPr>
          <w:rFonts w:ascii="Times New Roman" w:hAnsi="Times New Roman" w:cs="Times New Roman"/>
          <w:color w:val="000000"/>
          <w:sz w:val="20"/>
          <w:szCs w:val="20"/>
        </w:rPr>
        <w:t xml:space="preserve">). </w:t>
      </w:r>
    </w:p>
    <w:p w:rsidR="008126F0" w:rsidRDefault="008126F0" w:rsidP="00E66DB2">
      <w:pPr>
        <w:spacing w:after="0" w:line="240" w:lineRule="auto"/>
        <w:rPr>
          <w:sz w:val="20"/>
          <w:szCs w:val="20"/>
        </w:rPr>
        <w:sectPr w:rsidR="008126F0" w:rsidSect="00E66DB2">
          <w:type w:val="continuous"/>
          <w:pgSz w:w="11906" w:h="16838" w:code="9"/>
          <w:pgMar w:top="1701" w:right="1134" w:bottom="1701" w:left="1134" w:header="709" w:footer="709" w:gutter="0"/>
          <w:cols w:num="2" w:space="227"/>
          <w:docGrid w:linePitch="360"/>
        </w:sectPr>
      </w:pPr>
    </w:p>
    <w:p w:rsidR="008126F0" w:rsidRDefault="008126F0" w:rsidP="00E66DB2">
      <w:pPr>
        <w:spacing w:after="0" w:line="240" w:lineRule="auto"/>
        <w:rPr>
          <w:sz w:val="20"/>
          <w:szCs w:val="20"/>
        </w:rPr>
      </w:pPr>
    </w:p>
    <w:p w:rsidR="008126F0" w:rsidRPr="008126F0" w:rsidRDefault="008126F0" w:rsidP="00E66DB2">
      <w:pPr>
        <w:spacing w:after="0" w:line="240" w:lineRule="auto"/>
        <w:rPr>
          <w:sz w:val="20"/>
          <w:szCs w:val="20"/>
        </w:rPr>
      </w:pPr>
    </w:p>
    <w:p w:rsidR="008126F0" w:rsidRPr="008126F0" w:rsidRDefault="008126F0" w:rsidP="00E66DB2">
      <w:pPr>
        <w:spacing w:after="0" w:line="240" w:lineRule="auto"/>
        <w:rPr>
          <w:sz w:val="20"/>
          <w:szCs w:val="20"/>
        </w:rPr>
      </w:pPr>
    </w:p>
    <w:p w:rsidR="008126F0" w:rsidRPr="008126F0" w:rsidRDefault="008126F0" w:rsidP="00E66DB2">
      <w:pPr>
        <w:spacing w:after="0" w:line="240" w:lineRule="auto"/>
        <w:rPr>
          <w:sz w:val="20"/>
          <w:szCs w:val="20"/>
        </w:rPr>
      </w:pPr>
    </w:p>
    <w:p w:rsidR="008126F0" w:rsidRPr="008126F0" w:rsidRDefault="008126F0" w:rsidP="00E66DB2">
      <w:pPr>
        <w:spacing w:after="0" w:line="240" w:lineRule="auto"/>
        <w:rPr>
          <w:sz w:val="20"/>
          <w:szCs w:val="20"/>
        </w:rPr>
      </w:pPr>
    </w:p>
    <w:p w:rsidR="008126F0" w:rsidRPr="008126F0" w:rsidRDefault="008126F0" w:rsidP="00E66DB2">
      <w:pPr>
        <w:spacing w:after="0" w:line="240" w:lineRule="auto"/>
        <w:rPr>
          <w:sz w:val="20"/>
          <w:szCs w:val="20"/>
        </w:rPr>
      </w:pPr>
    </w:p>
    <w:p w:rsidR="00801ADE" w:rsidRDefault="00801ADE" w:rsidP="00E66DB2">
      <w:pPr>
        <w:spacing w:after="0" w:line="240" w:lineRule="auto"/>
        <w:ind w:firstLine="284"/>
        <w:jc w:val="both"/>
        <w:rPr>
          <w:sz w:val="16"/>
          <w:szCs w:val="16"/>
        </w:rPr>
      </w:pPr>
    </w:p>
    <w:p w:rsidR="00700FE9" w:rsidRDefault="008126F0" w:rsidP="00E66DB2">
      <w:pPr>
        <w:spacing w:after="0" w:line="240" w:lineRule="auto"/>
        <w:ind w:firstLine="284"/>
        <w:jc w:val="both"/>
        <w:rPr>
          <w:rFonts w:ascii="Times New Roman" w:hAnsi="Times New Roman" w:cs="Times New Roman"/>
          <w:sz w:val="16"/>
          <w:szCs w:val="16"/>
        </w:rPr>
      </w:pPr>
      <w:r w:rsidRPr="008126F0">
        <w:rPr>
          <w:sz w:val="16"/>
          <w:szCs w:val="16"/>
        </w:rPr>
        <w:tab/>
      </w:r>
      <w:r w:rsidRPr="008126F0">
        <w:rPr>
          <w:rFonts w:ascii="Times New Roman" w:hAnsi="Times New Roman" w:cs="Times New Roman"/>
          <w:b/>
          <w:sz w:val="16"/>
          <w:szCs w:val="16"/>
        </w:rPr>
        <w:t>Figura 4.</w:t>
      </w:r>
      <w:r w:rsidRPr="008126F0">
        <w:rPr>
          <w:rFonts w:ascii="Times New Roman" w:hAnsi="Times New Roman" w:cs="Times New Roman"/>
          <w:sz w:val="16"/>
          <w:szCs w:val="16"/>
        </w:rPr>
        <w:t xml:space="preserve"> Evolução do peso médio do fruto da bananeira Nanica (1º ciclo) em função da aplicação de doses do </w:t>
      </w:r>
    </w:p>
    <w:p w:rsidR="00700FE9" w:rsidRDefault="00700FE9" w:rsidP="00E66DB2">
      <w:pPr>
        <w:spacing w:after="0" w:line="240" w:lineRule="auto"/>
        <w:ind w:firstLine="284"/>
        <w:jc w:val="both"/>
        <w:rPr>
          <w:rFonts w:ascii="Times New Roman" w:hAnsi="Times New Roman" w:cs="Times New Roman"/>
          <w:sz w:val="16"/>
          <w:szCs w:val="16"/>
        </w:rPr>
      </w:pPr>
    </w:p>
    <w:p w:rsidR="00700FE9" w:rsidRDefault="00700FE9" w:rsidP="00E66DB2">
      <w:pPr>
        <w:spacing w:after="0" w:line="240" w:lineRule="auto"/>
        <w:ind w:firstLine="284"/>
        <w:jc w:val="both"/>
        <w:rPr>
          <w:rFonts w:ascii="Times New Roman" w:hAnsi="Times New Roman" w:cs="Times New Roman"/>
          <w:sz w:val="16"/>
          <w:szCs w:val="16"/>
        </w:rPr>
      </w:pPr>
    </w:p>
    <w:p w:rsidR="00700FE9" w:rsidRDefault="00700FE9" w:rsidP="00E66DB2">
      <w:pPr>
        <w:spacing w:after="0" w:line="240" w:lineRule="auto"/>
        <w:ind w:firstLine="284"/>
        <w:jc w:val="both"/>
        <w:rPr>
          <w:rFonts w:ascii="Times New Roman" w:hAnsi="Times New Roman" w:cs="Times New Roman"/>
          <w:sz w:val="16"/>
          <w:szCs w:val="16"/>
        </w:rPr>
      </w:pPr>
    </w:p>
    <w:p w:rsidR="00700FE9" w:rsidRDefault="00700FE9" w:rsidP="00E66DB2">
      <w:pPr>
        <w:spacing w:after="0" w:line="240" w:lineRule="auto"/>
        <w:ind w:firstLine="284"/>
        <w:jc w:val="both"/>
        <w:rPr>
          <w:rFonts w:ascii="Times New Roman" w:hAnsi="Times New Roman" w:cs="Times New Roman"/>
          <w:sz w:val="16"/>
          <w:szCs w:val="16"/>
        </w:rPr>
      </w:pPr>
    </w:p>
    <w:p w:rsidR="00700FE9" w:rsidRDefault="00700FE9" w:rsidP="00E66DB2">
      <w:pPr>
        <w:spacing w:after="0" w:line="240" w:lineRule="auto"/>
        <w:ind w:firstLine="284"/>
        <w:jc w:val="both"/>
        <w:rPr>
          <w:rFonts w:ascii="Times New Roman" w:hAnsi="Times New Roman" w:cs="Times New Roman"/>
          <w:sz w:val="16"/>
          <w:szCs w:val="16"/>
        </w:rPr>
      </w:pPr>
    </w:p>
    <w:p w:rsidR="008126F0" w:rsidRPr="008126F0" w:rsidRDefault="008126F0" w:rsidP="00E66DB2">
      <w:pPr>
        <w:spacing w:after="0" w:line="240" w:lineRule="auto"/>
        <w:ind w:firstLine="284"/>
        <w:jc w:val="both"/>
        <w:rPr>
          <w:rFonts w:ascii="Times New Roman" w:hAnsi="Times New Roman" w:cs="Times New Roman"/>
          <w:sz w:val="16"/>
          <w:szCs w:val="16"/>
        </w:rPr>
      </w:pPr>
      <w:r w:rsidRPr="008126F0">
        <w:rPr>
          <w:rFonts w:ascii="Times New Roman" w:hAnsi="Times New Roman" w:cs="Times New Roman"/>
          <w:sz w:val="16"/>
          <w:szCs w:val="16"/>
        </w:rPr>
        <w:t>biofertilizante tipo B5.</w:t>
      </w:r>
    </w:p>
    <w:p w:rsidR="008126F0" w:rsidRDefault="008126F0" w:rsidP="00E66DB2">
      <w:pPr>
        <w:tabs>
          <w:tab w:val="left" w:pos="5250"/>
        </w:tabs>
        <w:spacing w:after="0" w:line="240" w:lineRule="auto"/>
        <w:rPr>
          <w:sz w:val="20"/>
          <w:szCs w:val="20"/>
        </w:rPr>
      </w:pPr>
    </w:p>
    <w:p w:rsidR="008126F0" w:rsidRDefault="008126F0" w:rsidP="00E66DB2">
      <w:pPr>
        <w:tabs>
          <w:tab w:val="left" w:pos="5250"/>
        </w:tabs>
        <w:spacing w:after="0" w:line="240" w:lineRule="auto"/>
        <w:rPr>
          <w:sz w:val="20"/>
          <w:szCs w:val="20"/>
        </w:rPr>
        <w:sectPr w:rsidR="008126F0" w:rsidSect="00E66DB2">
          <w:type w:val="continuous"/>
          <w:pgSz w:w="11906" w:h="16838" w:code="9"/>
          <w:pgMar w:top="1701" w:right="1134" w:bottom="1701" w:left="1134" w:header="709" w:footer="709" w:gutter="0"/>
          <w:cols w:space="708"/>
          <w:docGrid w:linePitch="360"/>
        </w:sectPr>
      </w:pPr>
    </w:p>
    <w:p w:rsidR="008126F0" w:rsidRPr="008126F0" w:rsidRDefault="008126F0" w:rsidP="00E66DB2">
      <w:pPr>
        <w:spacing w:after="0" w:line="240" w:lineRule="auto"/>
        <w:ind w:firstLine="284"/>
        <w:jc w:val="both"/>
        <w:rPr>
          <w:rFonts w:ascii="Times New Roman" w:hAnsi="Times New Roman" w:cs="Times New Roman"/>
          <w:sz w:val="20"/>
          <w:szCs w:val="20"/>
        </w:rPr>
      </w:pPr>
      <w:r w:rsidRPr="008126F0">
        <w:rPr>
          <w:rFonts w:ascii="Times New Roman" w:hAnsi="Times New Roman" w:cs="Times New Roman"/>
          <w:sz w:val="20"/>
          <w:szCs w:val="20"/>
        </w:rPr>
        <w:lastRenderedPageBreak/>
        <w:t>A evolução do peso médio do fruto da bananeira Nanica (1º ciclo), em relação aos tipos de fertilizantes, também pode ser observada na (Figura 5). Observa-se que o biofertilizante enriquecido com uma maior diversidade de ingredientes (B</w:t>
      </w:r>
      <w:r w:rsidRPr="008126F0">
        <w:rPr>
          <w:rFonts w:ascii="Times New Roman" w:hAnsi="Times New Roman" w:cs="Times New Roman"/>
          <w:sz w:val="20"/>
          <w:szCs w:val="20"/>
          <w:vertAlign w:val="subscript"/>
        </w:rPr>
        <w:t>5</w:t>
      </w:r>
      <w:r w:rsidRPr="008126F0">
        <w:rPr>
          <w:rFonts w:ascii="Times New Roman" w:hAnsi="Times New Roman" w:cs="Times New Roman"/>
          <w:sz w:val="20"/>
          <w:szCs w:val="20"/>
        </w:rPr>
        <w:t>) proporcionou maior peso médio do fruto, superando B</w:t>
      </w:r>
      <w:r w:rsidRPr="008126F0">
        <w:rPr>
          <w:rFonts w:ascii="Times New Roman" w:hAnsi="Times New Roman" w:cs="Times New Roman"/>
          <w:sz w:val="20"/>
          <w:szCs w:val="20"/>
          <w:vertAlign w:val="subscript"/>
        </w:rPr>
        <w:t>1</w:t>
      </w:r>
      <w:r w:rsidRPr="008126F0">
        <w:rPr>
          <w:rFonts w:ascii="Times New Roman" w:hAnsi="Times New Roman" w:cs="Times New Roman"/>
          <w:sz w:val="20"/>
          <w:szCs w:val="20"/>
        </w:rPr>
        <w:t>, B</w:t>
      </w:r>
      <w:r w:rsidRPr="008126F0">
        <w:rPr>
          <w:rFonts w:ascii="Times New Roman" w:hAnsi="Times New Roman" w:cs="Times New Roman"/>
          <w:sz w:val="20"/>
          <w:szCs w:val="20"/>
          <w:vertAlign w:val="subscript"/>
        </w:rPr>
        <w:t>2</w:t>
      </w:r>
      <w:r w:rsidRPr="008126F0">
        <w:rPr>
          <w:rFonts w:ascii="Times New Roman" w:hAnsi="Times New Roman" w:cs="Times New Roman"/>
          <w:sz w:val="20"/>
          <w:szCs w:val="20"/>
        </w:rPr>
        <w:t>, B</w:t>
      </w:r>
      <w:r w:rsidRPr="008126F0">
        <w:rPr>
          <w:rFonts w:ascii="Times New Roman" w:hAnsi="Times New Roman" w:cs="Times New Roman"/>
          <w:sz w:val="20"/>
          <w:szCs w:val="20"/>
          <w:vertAlign w:val="subscript"/>
        </w:rPr>
        <w:t>3</w:t>
      </w:r>
      <w:r w:rsidRPr="008126F0">
        <w:rPr>
          <w:rFonts w:ascii="Times New Roman" w:hAnsi="Times New Roman" w:cs="Times New Roman"/>
          <w:sz w:val="20"/>
          <w:szCs w:val="20"/>
        </w:rPr>
        <w:t xml:space="preserve"> e B</w:t>
      </w:r>
      <w:r w:rsidRPr="008126F0">
        <w:rPr>
          <w:rFonts w:ascii="Times New Roman" w:hAnsi="Times New Roman" w:cs="Times New Roman"/>
          <w:sz w:val="20"/>
          <w:szCs w:val="20"/>
          <w:vertAlign w:val="subscript"/>
        </w:rPr>
        <w:t>4</w:t>
      </w:r>
      <w:r w:rsidRPr="008126F0">
        <w:rPr>
          <w:rFonts w:ascii="Times New Roman" w:hAnsi="Times New Roman" w:cs="Times New Roman"/>
          <w:sz w:val="20"/>
          <w:szCs w:val="20"/>
        </w:rPr>
        <w:t xml:space="preserve"> em 8,3; 6,5; 4,2 e 3,5%, respectivamente, apresentando média significativamente </w:t>
      </w:r>
      <w:r w:rsidRPr="008126F0">
        <w:rPr>
          <w:rFonts w:ascii="Times New Roman" w:hAnsi="Times New Roman" w:cs="Times New Roman"/>
          <w:sz w:val="20"/>
          <w:szCs w:val="20"/>
        </w:rPr>
        <w:lastRenderedPageBreak/>
        <w:t>superior às médias dos biofertilizantes B</w:t>
      </w:r>
      <w:r w:rsidRPr="008126F0">
        <w:rPr>
          <w:rFonts w:ascii="Times New Roman" w:hAnsi="Times New Roman" w:cs="Times New Roman"/>
          <w:sz w:val="20"/>
          <w:szCs w:val="20"/>
          <w:vertAlign w:val="subscript"/>
        </w:rPr>
        <w:t>1</w:t>
      </w:r>
      <w:r w:rsidRPr="008126F0">
        <w:rPr>
          <w:rFonts w:ascii="Times New Roman" w:hAnsi="Times New Roman" w:cs="Times New Roman"/>
          <w:sz w:val="20"/>
          <w:szCs w:val="20"/>
        </w:rPr>
        <w:t xml:space="preserve"> e B</w:t>
      </w:r>
      <w:r w:rsidRPr="008126F0">
        <w:rPr>
          <w:rFonts w:ascii="Times New Roman" w:hAnsi="Times New Roman" w:cs="Times New Roman"/>
          <w:sz w:val="20"/>
          <w:szCs w:val="20"/>
          <w:vertAlign w:val="subscript"/>
        </w:rPr>
        <w:t>2</w:t>
      </w:r>
      <w:r w:rsidRPr="008126F0">
        <w:rPr>
          <w:rFonts w:ascii="Times New Roman" w:hAnsi="Times New Roman" w:cs="Times New Roman"/>
          <w:sz w:val="20"/>
          <w:szCs w:val="20"/>
        </w:rPr>
        <w:t>. A superioridade do tipo B</w:t>
      </w:r>
      <w:r w:rsidRPr="008126F0">
        <w:rPr>
          <w:rFonts w:ascii="Times New Roman" w:hAnsi="Times New Roman" w:cs="Times New Roman"/>
          <w:sz w:val="20"/>
          <w:szCs w:val="20"/>
          <w:vertAlign w:val="subscript"/>
        </w:rPr>
        <w:t>5</w:t>
      </w:r>
      <w:r w:rsidRPr="008126F0">
        <w:rPr>
          <w:rFonts w:ascii="Times New Roman" w:hAnsi="Times New Roman" w:cs="Times New Roman"/>
          <w:sz w:val="20"/>
          <w:szCs w:val="20"/>
        </w:rPr>
        <w:t xml:space="preserve"> pode estar associada ao maior número de ingredientes presentes no produto, melhorando as condições físicas, químicas e biológicas do solo, que, segundo Santos (1992), Mielniczuk (1999) e Damatto Júnior et al. (2009), possibilita uma melhoria na produção das culturas.</w:t>
      </w:r>
    </w:p>
    <w:p w:rsidR="008126F0" w:rsidRDefault="008126F0" w:rsidP="00E66DB2">
      <w:pPr>
        <w:tabs>
          <w:tab w:val="left" w:pos="5250"/>
        </w:tabs>
        <w:spacing w:after="0" w:line="240" w:lineRule="auto"/>
        <w:rPr>
          <w:sz w:val="20"/>
          <w:szCs w:val="20"/>
        </w:rPr>
        <w:sectPr w:rsidR="008126F0" w:rsidSect="00E66DB2">
          <w:type w:val="continuous"/>
          <w:pgSz w:w="11906" w:h="16838" w:code="9"/>
          <w:pgMar w:top="1701" w:right="1134" w:bottom="1701" w:left="1134" w:header="709" w:footer="709" w:gutter="0"/>
          <w:cols w:num="2" w:space="227"/>
          <w:docGrid w:linePitch="360"/>
        </w:sectPr>
      </w:pPr>
    </w:p>
    <w:p w:rsidR="00C83E10" w:rsidRDefault="008126F0" w:rsidP="00E66DB2">
      <w:pPr>
        <w:tabs>
          <w:tab w:val="left" w:pos="5250"/>
        </w:tabs>
        <w:spacing w:after="0" w:line="240" w:lineRule="auto"/>
        <w:rPr>
          <w:sz w:val="20"/>
          <w:szCs w:val="20"/>
        </w:rPr>
      </w:pPr>
      <w:r w:rsidRPr="008126F0">
        <w:rPr>
          <w:noProof/>
          <w:sz w:val="20"/>
          <w:szCs w:val="20"/>
        </w:rPr>
        <w:lastRenderedPageBreak/>
        <w:drawing>
          <wp:inline distT="0" distB="0" distL="0" distR="0" wp14:anchorId="6E0CBF79" wp14:editId="7A1A707A">
            <wp:extent cx="5495925" cy="2295525"/>
            <wp:effectExtent l="19050" t="0" r="952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495925" cy="2295525"/>
                    </a:xfrm>
                    <a:prstGeom prst="rect">
                      <a:avLst/>
                    </a:prstGeom>
                    <a:noFill/>
                    <a:ln w="9525">
                      <a:noFill/>
                      <a:miter lim="800000"/>
                      <a:headEnd/>
                      <a:tailEnd/>
                    </a:ln>
                  </pic:spPr>
                </pic:pic>
              </a:graphicData>
            </a:graphic>
          </wp:inline>
        </w:drawing>
      </w:r>
    </w:p>
    <w:p w:rsidR="00C83E10" w:rsidRPr="00C83E10" w:rsidRDefault="00C83E10" w:rsidP="00E66DB2">
      <w:pPr>
        <w:spacing w:after="0" w:line="240" w:lineRule="auto"/>
        <w:ind w:firstLine="284"/>
        <w:jc w:val="both"/>
        <w:rPr>
          <w:rFonts w:ascii="Times New Roman" w:hAnsi="Times New Roman" w:cs="Times New Roman"/>
          <w:sz w:val="16"/>
          <w:szCs w:val="16"/>
        </w:rPr>
      </w:pPr>
      <w:r w:rsidRPr="00C83E10">
        <w:rPr>
          <w:rFonts w:ascii="Times New Roman" w:hAnsi="Times New Roman" w:cs="Times New Roman"/>
          <w:b/>
          <w:sz w:val="16"/>
          <w:szCs w:val="16"/>
        </w:rPr>
        <w:t>Figura 5.</w:t>
      </w:r>
      <w:r w:rsidRPr="00C83E10">
        <w:rPr>
          <w:rFonts w:ascii="Times New Roman" w:hAnsi="Times New Roman" w:cs="Times New Roman"/>
          <w:sz w:val="16"/>
          <w:szCs w:val="16"/>
        </w:rPr>
        <w:t xml:space="preserve"> Evolução do peso médio do fruto da bananeira Nanica (1º ciclo) em função da aplicação de tipos de biofertilizante.</w:t>
      </w:r>
    </w:p>
    <w:p w:rsidR="00C83E10" w:rsidRDefault="00C83E10" w:rsidP="00E66DB2">
      <w:pPr>
        <w:spacing w:after="0" w:line="240" w:lineRule="auto"/>
        <w:rPr>
          <w:sz w:val="20"/>
          <w:szCs w:val="20"/>
        </w:rPr>
      </w:pPr>
    </w:p>
    <w:p w:rsidR="00C83E10" w:rsidRDefault="00C83E10" w:rsidP="00E66DB2">
      <w:pPr>
        <w:spacing w:after="0" w:line="240" w:lineRule="auto"/>
        <w:rPr>
          <w:sz w:val="20"/>
          <w:szCs w:val="20"/>
        </w:rPr>
        <w:sectPr w:rsidR="00C83E10" w:rsidSect="00E66DB2">
          <w:type w:val="continuous"/>
          <w:pgSz w:w="11906" w:h="16838" w:code="9"/>
          <w:pgMar w:top="1701" w:right="1134" w:bottom="1701" w:left="1134" w:header="709" w:footer="709" w:gutter="0"/>
          <w:cols w:space="708"/>
          <w:docGrid w:linePitch="360"/>
        </w:sectPr>
      </w:pPr>
    </w:p>
    <w:p w:rsidR="00C83E10" w:rsidRPr="00C83E10" w:rsidRDefault="00C83E10" w:rsidP="00E66DB2">
      <w:pPr>
        <w:spacing w:after="0" w:line="240" w:lineRule="auto"/>
        <w:ind w:firstLine="284"/>
        <w:jc w:val="both"/>
        <w:rPr>
          <w:rFonts w:ascii="Times New Roman" w:hAnsi="Times New Roman" w:cs="Times New Roman"/>
          <w:sz w:val="20"/>
          <w:szCs w:val="20"/>
        </w:rPr>
      </w:pPr>
      <w:r w:rsidRPr="00C83E10">
        <w:rPr>
          <w:rFonts w:ascii="Times New Roman" w:hAnsi="Times New Roman" w:cs="Times New Roman"/>
          <w:sz w:val="20"/>
          <w:szCs w:val="20"/>
        </w:rPr>
        <w:lastRenderedPageBreak/>
        <w:t>A análise estatística do desdobramento da interação dose (D) versus tipo (T) de biofertilizante (Tabela 8) revelou efeito significativo de doses do biofertilizante B</w:t>
      </w:r>
      <w:r w:rsidRPr="00C83E10">
        <w:rPr>
          <w:rFonts w:ascii="Times New Roman" w:hAnsi="Times New Roman" w:cs="Times New Roman"/>
          <w:sz w:val="20"/>
          <w:szCs w:val="20"/>
          <w:vertAlign w:val="subscript"/>
        </w:rPr>
        <w:t>5</w:t>
      </w:r>
      <w:r w:rsidRPr="00C83E10">
        <w:rPr>
          <w:rFonts w:ascii="Times New Roman" w:hAnsi="Times New Roman" w:cs="Times New Roman"/>
          <w:sz w:val="20"/>
          <w:szCs w:val="20"/>
        </w:rPr>
        <w:t xml:space="preserve"> </w:t>
      </w:r>
      <w:r w:rsidRPr="00C83E10">
        <w:rPr>
          <w:rFonts w:ascii="Times New Roman" w:hAnsi="Times New Roman" w:cs="Times New Roman"/>
          <w:sz w:val="20"/>
          <w:szCs w:val="20"/>
        </w:rPr>
        <w:lastRenderedPageBreak/>
        <w:t xml:space="preserve">aos níveis de 0,01 e 0,05 de probabilidade, pelo teste F, sobre o peso do fruto médio. </w:t>
      </w:r>
    </w:p>
    <w:p w:rsidR="00700FE9" w:rsidRDefault="00700FE9" w:rsidP="00E66DB2">
      <w:pPr>
        <w:spacing w:after="0" w:line="240" w:lineRule="auto"/>
        <w:ind w:firstLine="284"/>
        <w:jc w:val="both"/>
        <w:rPr>
          <w:rFonts w:ascii="Times New Roman" w:hAnsi="Times New Roman" w:cs="Times New Roman"/>
          <w:b/>
          <w:sz w:val="20"/>
          <w:szCs w:val="20"/>
        </w:rPr>
        <w:sectPr w:rsidR="00700FE9" w:rsidSect="00E66DB2">
          <w:type w:val="continuous"/>
          <w:pgSz w:w="11906" w:h="16838" w:code="9"/>
          <w:pgMar w:top="1701" w:right="1134" w:bottom="1701" w:left="1134" w:header="709" w:footer="709" w:gutter="0"/>
          <w:cols w:num="2" w:space="227"/>
          <w:docGrid w:linePitch="360"/>
        </w:sectPr>
      </w:pPr>
    </w:p>
    <w:p w:rsidR="00C83E10" w:rsidRDefault="00C83E10" w:rsidP="00E66DB2">
      <w:pPr>
        <w:spacing w:after="0" w:line="240" w:lineRule="auto"/>
        <w:ind w:firstLine="284"/>
        <w:jc w:val="both"/>
        <w:rPr>
          <w:rFonts w:ascii="Times New Roman" w:hAnsi="Times New Roman" w:cs="Times New Roman"/>
          <w:sz w:val="20"/>
          <w:szCs w:val="20"/>
        </w:rPr>
      </w:pPr>
      <w:r w:rsidRPr="00C83E10">
        <w:rPr>
          <w:rFonts w:ascii="Times New Roman" w:hAnsi="Times New Roman" w:cs="Times New Roman"/>
          <w:b/>
          <w:sz w:val="20"/>
          <w:szCs w:val="20"/>
        </w:rPr>
        <w:lastRenderedPageBreak/>
        <w:t>Tabela 8.</w:t>
      </w:r>
      <w:r w:rsidRPr="00C83E10">
        <w:rPr>
          <w:rFonts w:ascii="Times New Roman" w:hAnsi="Times New Roman" w:cs="Times New Roman"/>
          <w:sz w:val="20"/>
          <w:szCs w:val="20"/>
        </w:rPr>
        <w:t xml:space="preserve"> Resumo da análise de variância do desdobramento da interação significativa de dose e tipo de biofertilizante no peso do fruto médio (1º ciclo).</w:t>
      </w:r>
    </w:p>
    <w:p w:rsidR="00801ADE" w:rsidRDefault="00801ADE" w:rsidP="00E66DB2">
      <w:pPr>
        <w:spacing w:after="0" w:line="240" w:lineRule="auto"/>
        <w:ind w:firstLine="284"/>
        <w:jc w:val="both"/>
        <w:rPr>
          <w:rFonts w:ascii="Times New Roman" w:hAnsi="Times New Roman" w:cs="Times New Roman"/>
          <w:sz w:val="20"/>
          <w:szCs w:val="20"/>
        </w:rPr>
        <w:sectPr w:rsidR="00801ADE" w:rsidSect="00E66DB2">
          <w:type w:val="continuous"/>
          <w:pgSz w:w="11906" w:h="16838" w:code="9"/>
          <w:pgMar w:top="1701" w:right="1134" w:bottom="1701" w:left="1134" w:header="709" w:footer="709" w:gutter="0"/>
          <w:cols w:space="708"/>
          <w:docGrid w:linePitch="360"/>
        </w:sectPr>
      </w:pPr>
    </w:p>
    <w:p w:rsidR="00801ADE" w:rsidRDefault="00801ADE" w:rsidP="00E66DB2">
      <w:pPr>
        <w:spacing w:after="0" w:line="240" w:lineRule="auto"/>
        <w:rPr>
          <w:sz w:val="20"/>
          <w:szCs w:val="20"/>
        </w:rPr>
      </w:pPr>
    </w:p>
    <w:p w:rsidR="00801ADE" w:rsidRDefault="00801ADE" w:rsidP="00E66DB2">
      <w:pPr>
        <w:spacing w:after="0" w:line="240" w:lineRule="auto"/>
        <w:rPr>
          <w:sz w:val="20"/>
          <w:szCs w:val="20"/>
        </w:rPr>
        <w:sectPr w:rsidR="00801ADE" w:rsidSect="00E66DB2">
          <w:type w:val="continuous"/>
          <w:pgSz w:w="11906" w:h="16838" w:code="9"/>
          <w:pgMar w:top="1701" w:right="1134" w:bottom="1701" w:left="1134" w:header="709" w:footer="709" w:gutter="0"/>
          <w:cols w:num="2" w:space="708"/>
          <w:docGrid w:linePitch="360"/>
        </w:sectPr>
      </w:pP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664"/>
        <w:gridCol w:w="1066"/>
        <w:gridCol w:w="1011"/>
        <w:gridCol w:w="966"/>
        <w:gridCol w:w="1066"/>
        <w:gridCol w:w="1266"/>
      </w:tblGrid>
      <w:tr w:rsidR="00C83E10" w:rsidRPr="0058441D" w:rsidTr="00CB5675">
        <w:trPr>
          <w:jc w:val="center"/>
        </w:trPr>
        <w:tc>
          <w:tcPr>
            <w:tcW w:w="3044" w:type="dxa"/>
            <w:vMerge w:val="restart"/>
            <w:tcBorders>
              <w:left w:val="nil"/>
              <w:right w:val="nil"/>
            </w:tcBorders>
          </w:tcPr>
          <w:p w:rsidR="00C83E10" w:rsidRPr="0058441D" w:rsidRDefault="00C83E10" w:rsidP="00E66DB2">
            <w:pPr>
              <w:spacing w:after="0" w:line="240" w:lineRule="auto"/>
              <w:ind w:firstLine="284"/>
              <w:rPr>
                <w:rFonts w:ascii="Times New Roman" w:hAnsi="Times New Roman" w:cs="Times New Roman"/>
                <w:b/>
                <w:sz w:val="20"/>
                <w:szCs w:val="20"/>
              </w:rPr>
            </w:pPr>
          </w:p>
          <w:p w:rsidR="00C83E10" w:rsidRPr="0058441D" w:rsidRDefault="00C83E10"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FONTE DE VARIAÇÃO</w:t>
            </w:r>
          </w:p>
        </w:tc>
        <w:tc>
          <w:tcPr>
            <w:tcW w:w="664" w:type="dxa"/>
            <w:vMerge w:val="restart"/>
            <w:tcBorders>
              <w:left w:val="nil"/>
              <w:right w:val="nil"/>
            </w:tcBorders>
          </w:tcPr>
          <w:p w:rsidR="00C83E10" w:rsidRDefault="00C83E10" w:rsidP="00E66DB2">
            <w:pPr>
              <w:spacing w:after="0" w:line="240" w:lineRule="auto"/>
              <w:rPr>
                <w:rFonts w:ascii="Times New Roman" w:hAnsi="Times New Roman" w:cs="Times New Roman"/>
                <w:b/>
                <w:sz w:val="20"/>
                <w:szCs w:val="20"/>
              </w:rPr>
            </w:pPr>
          </w:p>
          <w:p w:rsidR="00C83E10" w:rsidRPr="0058441D" w:rsidRDefault="00C83E10" w:rsidP="00E66DB2">
            <w:pPr>
              <w:spacing w:after="0" w:line="240" w:lineRule="auto"/>
              <w:rPr>
                <w:rFonts w:ascii="Times New Roman" w:hAnsi="Times New Roman" w:cs="Times New Roman"/>
                <w:b/>
                <w:sz w:val="20"/>
                <w:szCs w:val="20"/>
              </w:rPr>
            </w:pPr>
            <w:r w:rsidRPr="0058441D">
              <w:rPr>
                <w:rFonts w:ascii="Times New Roman" w:hAnsi="Times New Roman" w:cs="Times New Roman"/>
                <w:b/>
                <w:sz w:val="20"/>
                <w:szCs w:val="20"/>
              </w:rPr>
              <w:t>GL</w:t>
            </w:r>
          </w:p>
        </w:tc>
        <w:tc>
          <w:tcPr>
            <w:tcW w:w="5375" w:type="dxa"/>
            <w:gridSpan w:val="5"/>
            <w:tcBorders>
              <w:left w:val="nil"/>
              <w:right w:val="nil"/>
            </w:tcBorders>
          </w:tcPr>
          <w:p w:rsidR="00C83E10" w:rsidRPr="0058441D" w:rsidRDefault="00C83E1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QUADRADOS MÉDIOS</w:t>
            </w:r>
          </w:p>
        </w:tc>
      </w:tr>
      <w:tr w:rsidR="00C83E10" w:rsidRPr="0058441D" w:rsidTr="00CB5675">
        <w:trPr>
          <w:jc w:val="center"/>
        </w:trPr>
        <w:tc>
          <w:tcPr>
            <w:tcW w:w="3044" w:type="dxa"/>
            <w:vMerge/>
            <w:tcBorders>
              <w:left w:val="nil"/>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p>
        </w:tc>
        <w:tc>
          <w:tcPr>
            <w:tcW w:w="664" w:type="dxa"/>
            <w:vMerge/>
            <w:tcBorders>
              <w:left w:val="nil"/>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p>
        </w:tc>
        <w:tc>
          <w:tcPr>
            <w:tcW w:w="5375" w:type="dxa"/>
            <w:gridSpan w:val="5"/>
            <w:tcBorders>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Tipos de Biofertilizantes</w:t>
            </w:r>
          </w:p>
        </w:tc>
      </w:tr>
      <w:tr w:rsidR="00C83E10" w:rsidRPr="0058441D" w:rsidTr="00CB5675">
        <w:trPr>
          <w:jc w:val="center"/>
        </w:trPr>
        <w:tc>
          <w:tcPr>
            <w:tcW w:w="3044" w:type="dxa"/>
            <w:vMerge/>
            <w:tcBorders>
              <w:left w:val="nil"/>
              <w:bottom w:val="single" w:sz="4" w:space="0" w:color="auto"/>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p>
        </w:tc>
        <w:tc>
          <w:tcPr>
            <w:tcW w:w="664" w:type="dxa"/>
            <w:vMerge/>
            <w:tcBorders>
              <w:left w:val="nil"/>
              <w:bottom w:val="single" w:sz="4" w:space="0" w:color="auto"/>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p>
        </w:tc>
        <w:tc>
          <w:tcPr>
            <w:tcW w:w="1066" w:type="dxa"/>
            <w:tcBorders>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1</w:t>
            </w:r>
          </w:p>
        </w:tc>
        <w:tc>
          <w:tcPr>
            <w:tcW w:w="1011" w:type="dxa"/>
            <w:tcBorders>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2</w:t>
            </w:r>
          </w:p>
        </w:tc>
        <w:tc>
          <w:tcPr>
            <w:tcW w:w="966" w:type="dxa"/>
            <w:tcBorders>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3</w:t>
            </w:r>
          </w:p>
        </w:tc>
        <w:tc>
          <w:tcPr>
            <w:tcW w:w="1066" w:type="dxa"/>
            <w:tcBorders>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4</w:t>
            </w:r>
          </w:p>
        </w:tc>
        <w:tc>
          <w:tcPr>
            <w:tcW w:w="1266" w:type="dxa"/>
            <w:tcBorders>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b/>
                <w:sz w:val="20"/>
                <w:szCs w:val="20"/>
              </w:rPr>
            </w:pPr>
            <w:r w:rsidRPr="0058441D">
              <w:rPr>
                <w:rFonts w:ascii="Times New Roman" w:hAnsi="Times New Roman" w:cs="Times New Roman"/>
                <w:b/>
                <w:sz w:val="20"/>
                <w:szCs w:val="20"/>
              </w:rPr>
              <w:t>B</w:t>
            </w:r>
            <w:r w:rsidRPr="0058441D">
              <w:rPr>
                <w:rFonts w:ascii="Times New Roman" w:hAnsi="Times New Roman" w:cs="Times New Roman"/>
                <w:b/>
                <w:sz w:val="20"/>
                <w:szCs w:val="20"/>
                <w:vertAlign w:val="subscript"/>
              </w:rPr>
              <w:t>5</w:t>
            </w:r>
          </w:p>
        </w:tc>
      </w:tr>
      <w:tr w:rsidR="00C83E10" w:rsidRPr="0058441D" w:rsidTr="00CB5675">
        <w:trPr>
          <w:jc w:val="center"/>
        </w:trPr>
        <w:tc>
          <w:tcPr>
            <w:tcW w:w="3044" w:type="dxa"/>
            <w:tcBorders>
              <w:left w:val="nil"/>
              <w:bottom w:val="nil"/>
              <w:right w:val="nil"/>
            </w:tcBorders>
          </w:tcPr>
          <w:p w:rsidR="00C83E10" w:rsidRPr="0058441D" w:rsidRDefault="00C83E10"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Doses de Biofertilizantes (D)</w:t>
            </w:r>
          </w:p>
        </w:tc>
        <w:tc>
          <w:tcPr>
            <w:tcW w:w="664" w:type="dxa"/>
            <w:tcBorders>
              <w:left w:val="nil"/>
              <w:bottom w:val="nil"/>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9</w:t>
            </w:r>
          </w:p>
        </w:tc>
        <w:tc>
          <w:tcPr>
            <w:tcW w:w="1066" w:type="dxa"/>
            <w:tcBorders>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1265,513</w:t>
            </w:r>
          </w:p>
        </w:tc>
        <w:tc>
          <w:tcPr>
            <w:tcW w:w="1011" w:type="dxa"/>
            <w:tcBorders>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1547,780</w:t>
            </w:r>
          </w:p>
        </w:tc>
        <w:tc>
          <w:tcPr>
            <w:tcW w:w="966" w:type="dxa"/>
            <w:tcBorders>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264,669</w:t>
            </w:r>
          </w:p>
        </w:tc>
        <w:tc>
          <w:tcPr>
            <w:tcW w:w="1066" w:type="dxa"/>
            <w:tcBorders>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1076,413</w:t>
            </w:r>
          </w:p>
        </w:tc>
        <w:tc>
          <w:tcPr>
            <w:tcW w:w="1266" w:type="dxa"/>
            <w:tcBorders>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2530,844**</w:t>
            </w:r>
          </w:p>
        </w:tc>
      </w:tr>
      <w:tr w:rsidR="00C83E10" w:rsidRPr="0058441D" w:rsidTr="00CB5675">
        <w:trPr>
          <w:jc w:val="center"/>
        </w:trPr>
        <w:tc>
          <w:tcPr>
            <w:tcW w:w="3044" w:type="dxa"/>
            <w:tcBorders>
              <w:top w:val="nil"/>
              <w:left w:val="nil"/>
              <w:bottom w:val="nil"/>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Linear</w:t>
            </w:r>
          </w:p>
        </w:tc>
        <w:tc>
          <w:tcPr>
            <w:tcW w:w="664" w:type="dxa"/>
            <w:tcBorders>
              <w:top w:val="nil"/>
              <w:left w:val="nil"/>
              <w:bottom w:val="nil"/>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1799,000</w:t>
            </w:r>
          </w:p>
        </w:tc>
        <w:tc>
          <w:tcPr>
            <w:tcW w:w="1011"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446,837</w:t>
            </w:r>
          </w:p>
        </w:tc>
        <w:tc>
          <w:tcPr>
            <w:tcW w:w="9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113,461</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2674,728</w:t>
            </w:r>
          </w:p>
        </w:tc>
        <w:tc>
          <w:tcPr>
            <w:tcW w:w="12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6854,593**</w:t>
            </w:r>
          </w:p>
        </w:tc>
      </w:tr>
      <w:tr w:rsidR="00C83E10" w:rsidRPr="0058441D" w:rsidTr="00CB5675">
        <w:trPr>
          <w:jc w:val="center"/>
        </w:trPr>
        <w:tc>
          <w:tcPr>
            <w:tcW w:w="3044" w:type="dxa"/>
            <w:tcBorders>
              <w:top w:val="nil"/>
              <w:left w:val="nil"/>
              <w:bottom w:val="nil"/>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Quadrática</w:t>
            </w:r>
          </w:p>
        </w:tc>
        <w:tc>
          <w:tcPr>
            <w:tcW w:w="664" w:type="dxa"/>
            <w:tcBorders>
              <w:top w:val="nil"/>
              <w:left w:val="nil"/>
              <w:bottom w:val="nil"/>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35,030</w:t>
            </w:r>
          </w:p>
        </w:tc>
        <w:tc>
          <w:tcPr>
            <w:tcW w:w="1011"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2367,280</w:t>
            </w:r>
          </w:p>
        </w:tc>
        <w:tc>
          <w:tcPr>
            <w:tcW w:w="9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165,939</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54,734</w:t>
            </w:r>
          </w:p>
        </w:tc>
        <w:tc>
          <w:tcPr>
            <w:tcW w:w="12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1867,717</w:t>
            </w:r>
          </w:p>
        </w:tc>
      </w:tr>
      <w:tr w:rsidR="00C83E10" w:rsidRPr="0058441D" w:rsidTr="00CB5675">
        <w:trPr>
          <w:jc w:val="center"/>
        </w:trPr>
        <w:tc>
          <w:tcPr>
            <w:tcW w:w="3044" w:type="dxa"/>
            <w:tcBorders>
              <w:top w:val="nil"/>
              <w:left w:val="nil"/>
              <w:bottom w:val="nil"/>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Regressão Cúbica</w:t>
            </w:r>
          </w:p>
        </w:tc>
        <w:tc>
          <w:tcPr>
            <w:tcW w:w="664" w:type="dxa"/>
            <w:tcBorders>
              <w:top w:val="nil"/>
              <w:left w:val="nil"/>
              <w:bottom w:val="nil"/>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3297,408</w:t>
            </w:r>
          </w:p>
        </w:tc>
        <w:tc>
          <w:tcPr>
            <w:tcW w:w="1011"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27,415</w:t>
            </w:r>
          </w:p>
        </w:tc>
        <w:tc>
          <w:tcPr>
            <w:tcW w:w="9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54,369</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1,850</w:t>
            </w:r>
          </w:p>
        </w:tc>
        <w:tc>
          <w:tcPr>
            <w:tcW w:w="12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4224,524*</w:t>
            </w:r>
          </w:p>
        </w:tc>
      </w:tr>
      <w:tr w:rsidR="00C83E10" w:rsidRPr="0058441D" w:rsidTr="00CB5675">
        <w:trPr>
          <w:jc w:val="center"/>
        </w:trPr>
        <w:tc>
          <w:tcPr>
            <w:tcW w:w="3044" w:type="dxa"/>
            <w:tcBorders>
              <w:top w:val="nil"/>
              <w:left w:val="nil"/>
              <w:bottom w:val="nil"/>
              <w:right w:val="nil"/>
            </w:tcBorders>
          </w:tcPr>
          <w:p w:rsidR="00C83E10" w:rsidRPr="0058441D" w:rsidRDefault="00C83E10" w:rsidP="00E66DB2">
            <w:pPr>
              <w:spacing w:after="0" w:line="240" w:lineRule="auto"/>
              <w:ind w:firstLine="284"/>
              <w:rPr>
                <w:rFonts w:ascii="Times New Roman" w:hAnsi="Times New Roman" w:cs="Times New Roman"/>
                <w:sz w:val="20"/>
                <w:szCs w:val="20"/>
              </w:rPr>
            </w:pPr>
            <w:r w:rsidRPr="0058441D">
              <w:rPr>
                <w:rFonts w:ascii="Times New Roman" w:hAnsi="Times New Roman" w:cs="Times New Roman"/>
                <w:sz w:val="20"/>
                <w:szCs w:val="20"/>
              </w:rPr>
              <w:t xml:space="preserve"> Desvio da Regressão</w:t>
            </w:r>
          </w:p>
        </w:tc>
        <w:tc>
          <w:tcPr>
            <w:tcW w:w="664" w:type="dxa"/>
            <w:tcBorders>
              <w:top w:val="nil"/>
              <w:left w:val="nil"/>
              <w:bottom w:val="nil"/>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6</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1043,030</w:t>
            </w:r>
          </w:p>
        </w:tc>
        <w:tc>
          <w:tcPr>
            <w:tcW w:w="1011"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1844,748</w:t>
            </w:r>
          </w:p>
        </w:tc>
        <w:tc>
          <w:tcPr>
            <w:tcW w:w="9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341,375</w:t>
            </w:r>
          </w:p>
        </w:tc>
        <w:tc>
          <w:tcPr>
            <w:tcW w:w="10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1159,401</w:t>
            </w:r>
          </w:p>
        </w:tc>
        <w:tc>
          <w:tcPr>
            <w:tcW w:w="1266" w:type="dxa"/>
            <w:tcBorders>
              <w:top w:val="nil"/>
              <w:left w:val="nil"/>
              <w:bottom w:val="nil"/>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1638,494</w:t>
            </w:r>
          </w:p>
        </w:tc>
      </w:tr>
      <w:tr w:rsidR="00C83E10" w:rsidRPr="0058441D" w:rsidTr="00CB5675">
        <w:trPr>
          <w:jc w:val="center"/>
        </w:trPr>
        <w:tc>
          <w:tcPr>
            <w:tcW w:w="3044" w:type="dxa"/>
            <w:tcBorders>
              <w:top w:val="nil"/>
              <w:left w:val="nil"/>
              <w:bottom w:val="single" w:sz="4" w:space="0" w:color="auto"/>
              <w:right w:val="nil"/>
            </w:tcBorders>
          </w:tcPr>
          <w:p w:rsidR="00C83E10" w:rsidRPr="0058441D" w:rsidRDefault="00C83E10" w:rsidP="00E66DB2">
            <w:pPr>
              <w:spacing w:after="0" w:line="240" w:lineRule="auto"/>
              <w:ind w:firstLine="284"/>
              <w:rPr>
                <w:rFonts w:ascii="Times New Roman" w:hAnsi="Times New Roman" w:cs="Times New Roman"/>
                <w:b/>
                <w:sz w:val="20"/>
                <w:szCs w:val="20"/>
              </w:rPr>
            </w:pPr>
            <w:r w:rsidRPr="0058441D">
              <w:rPr>
                <w:rFonts w:ascii="Times New Roman" w:hAnsi="Times New Roman" w:cs="Times New Roman"/>
                <w:b/>
                <w:sz w:val="20"/>
                <w:szCs w:val="20"/>
              </w:rPr>
              <w:t>Resíduo</w:t>
            </w:r>
          </w:p>
        </w:tc>
        <w:tc>
          <w:tcPr>
            <w:tcW w:w="664" w:type="dxa"/>
            <w:tcBorders>
              <w:top w:val="nil"/>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150</w:t>
            </w:r>
          </w:p>
        </w:tc>
        <w:tc>
          <w:tcPr>
            <w:tcW w:w="1066" w:type="dxa"/>
            <w:tcBorders>
              <w:top w:val="nil"/>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762,386</w:t>
            </w:r>
          </w:p>
        </w:tc>
        <w:tc>
          <w:tcPr>
            <w:tcW w:w="1011" w:type="dxa"/>
            <w:tcBorders>
              <w:top w:val="nil"/>
              <w:left w:val="nil"/>
              <w:bottom w:val="single" w:sz="4" w:space="0" w:color="auto"/>
              <w:right w:val="nil"/>
            </w:tcBorders>
          </w:tcPr>
          <w:p w:rsidR="00C83E10" w:rsidRPr="0058441D" w:rsidRDefault="00C83E10" w:rsidP="00E66DB2">
            <w:pPr>
              <w:spacing w:after="0" w:line="240" w:lineRule="auto"/>
              <w:ind w:firstLine="284"/>
              <w:jc w:val="center"/>
              <w:rPr>
                <w:rFonts w:ascii="Times New Roman" w:hAnsi="Times New Roman" w:cs="Times New Roman"/>
                <w:sz w:val="20"/>
                <w:szCs w:val="20"/>
              </w:rPr>
            </w:pPr>
            <w:r w:rsidRPr="0058441D">
              <w:rPr>
                <w:rFonts w:ascii="Times New Roman" w:hAnsi="Times New Roman" w:cs="Times New Roman"/>
                <w:sz w:val="20"/>
                <w:szCs w:val="20"/>
              </w:rPr>
              <w:t>762,386</w:t>
            </w:r>
          </w:p>
        </w:tc>
        <w:tc>
          <w:tcPr>
            <w:tcW w:w="966" w:type="dxa"/>
            <w:tcBorders>
              <w:top w:val="nil"/>
              <w:left w:val="nil"/>
              <w:bottom w:val="single" w:sz="4" w:space="0" w:color="auto"/>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762,386</w:t>
            </w:r>
          </w:p>
        </w:tc>
        <w:tc>
          <w:tcPr>
            <w:tcW w:w="1066" w:type="dxa"/>
            <w:tcBorders>
              <w:top w:val="nil"/>
              <w:left w:val="nil"/>
              <w:bottom w:val="single" w:sz="4" w:space="0" w:color="auto"/>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762,386</w:t>
            </w:r>
          </w:p>
        </w:tc>
        <w:tc>
          <w:tcPr>
            <w:tcW w:w="1266" w:type="dxa"/>
            <w:tcBorders>
              <w:top w:val="nil"/>
              <w:left w:val="nil"/>
              <w:bottom w:val="single" w:sz="4" w:space="0" w:color="auto"/>
              <w:right w:val="nil"/>
            </w:tcBorders>
          </w:tcPr>
          <w:p w:rsidR="00C83E10" w:rsidRPr="0058441D" w:rsidRDefault="00C83E10" w:rsidP="00E66DB2">
            <w:pPr>
              <w:spacing w:after="0" w:line="240" w:lineRule="auto"/>
              <w:rPr>
                <w:rFonts w:ascii="Times New Roman" w:hAnsi="Times New Roman" w:cs="Times New Roman"/>
                <w:sz w:val="20"/>
                <w:szCs w:val="20"/>
              </w:rPr>
            </w:pPr>
            <w:r w:rsidRPr="0058441D">
              <w:rPr>
                <w:rFonts w:ascii="Times New Roman" w:hAnsi="Times New Roman" w:cs="Times New Roman"/>
                <w:sz w:val="20"/>
                <w:szCs w:val="20"/>
              </w:rPr>
              <w:t>762,386</w:t>
            </w:r>
          </w:p>
        </w:tc>
      </w:tr>
    </w:tbl>
    <w:p w:rsidR="00C83E10" w:rsidRPr="00C83E10" w:rsidRDefault="00C83E10" w:rsidP="00E66DB2">
      <w:pPr>
        <w:pStyle w:val="NormalWeb"/>
        <w:spacing w:before="0" w:beforeAutospacing="0" w:after="0" w:afterAutospacing="0"/>
        <w:ind w:firstLine="284"/>
        <w:rPr>
          <w:sz w:val="16"/>
          <w:szCs w:val="16"/>
        </w:rPr>
      </w:pPr>
      <w:r w:rsidRPr="00C83E10">
        <w:rPr>
          <w:sz w:val="16"/>
          <w:szCs w:val="16"/>
        </w:rPr>
        <w:t>* e ** - Significativos, aos níveis de 0,05 e 0,01 de probabilidade, respectivamente, pelo teste F. Grau de liberdade (GL); Biofertilizante 1; Biofertilizante 2; Biofertilizante 3; Biofertilizante 4; Biofertilizante 5.</w:t>
      </w:r>
    </w:p>
    <w:p w:rsidR="00C83E10" w:rsidRDefault="00C83E10" w:rsidP="00E66DB2">
      <w:pPr>
        <w:spacing w:after="0" w:line="240" w:lineRule="auto"/>
        <w:rPr>
          <w:sz w:val="20"/>
          <w:szCs w:val="20"/>
        </w:rPr>
      </w:pPr>
    </w:p>
    <w:p w:rsidR="00C83E10" w:rsidRDefault="00C83E10" w:rsidP="00E66DB2">
      <w:pPr>
        <w:spacing w:after="0" w:line="240" w:lineRule="auto"/>
        <w:rPr>
          <w:sz w:val="20"/>
          <w:szCs w:val="20"/>
        </w:rPr>
        <w:sectPr w:rsidR="00C83E10" w:rsidSect="00E66DB2">
          <w:type w:val="continuous"/>
          <w:pgSz w:w="11906" w:h="16838" w:code="9"/>
          <w:pgMar w:top="1701" w:right="1134" w:bottom="1701" w:left="1134" w:header="709" w:footer="709" w:gutter="0"/>
          <w:cols w:space="708"/>
          <w:docGrid w:linePitch="360"/>
        </w:sectPr>
      </w:pPr>
    </w:p>
    <w:p w:rsidR="00C83E10" w:rsidRPr="00C83E10" w:rsidRDefault="00C83E10" w:rsidP="00E66DB2">
      <w:pPr>
        <w:spacing w:after="0" w:line="240" w:lineRule="auto"/>
        <w:ind w:firstLine="284"/>
        <w:jc w:val="both"/>
        <w:rPr>
          <w:rFonts w:ascii="Times New Roman" w:hAnsi="Times New Roman" w:cs="Times New Roman"/>
          <w:sz w:val="20"/>
          <w:szCs w:val="20"/>
        </w:rPr>
      </w:pPr>
      <w:r w:rsidRPr="00C83E10">
        <w:rPr>
          <w:rFonts w:ascii="Times New Roman" w:hAnsi="Times New Roman" w:cs="Times New Roman"/>
          <w:sz w:val="20"/>
          <w:szCs w:val="20"/>
        </w:rPr>
        <w:lastRenderedPageBreak/>
        <w:t>A evolução do peso do fruto médio, em relação às doses do biofertilizante B</w:t>
      </w:r>
      <w:r w:rsidRPr="00C83E10">
        <w:rPr>
          <w:rFonts w:ascii="Times New Roman" w:hAnsi="Times New Roman" w:cs="Times New Roman"/>
          <w:sz w:val="20"/>
          <w:szCs w:val="20"/>
          <w:vertAlign w:val="subscript"/>
        </w:rPr>
        <w:t>5</w:t>
      </w:r>
      <w:r w:rsidRPr="00C83E10">
        <w:rPr>
          <w:rFonts w:ascii="Times New Roman" w:hAnsi="Times New Roman" w:cs="Times New Roman"/>
          <w:sz w:val="20"/>
          <w:szCs w:val="20"/>
        </w:rPr>
        <w:t>, teve um comportamento linear, com coeficiente de determinação de 0,86 (Figura 6), havendo aumento linear dessa variável com aumento da dose do biofertilizante B</w:t>
      </w:r>
      <w:r w:rsidRPr="00C83E10">
        <w:rPr>
          <w:rFonts w:ascii="Times New Roman" w:hAnsi="Times New Roman" w:cs="Times New Roman"/>
          <w:sz w:val="20"/>
          <w:szCs w:val="20"/>
          <w:vertAlign w:val="subscript"/>
        </w:rPr>
        <w:t>5</w:t>
      </w:r>
      <w:r w:rsidRPr="00C83E10">
        <w:rPr>
          <w:rFonts w:ascii="Times New Roman" w:hAnsi="Times New Roman" w:cs="Times New Roman"/>
          <w:sz w:val="20"/>
          <w:szCs w:val="20"/>
        </w:rPr>
        <w:t xml:space="preserve">, observando-se um aumento de 17,8 g por aumento unitário da dose de biofertilizante. Isto pode ser devido à possibilidade de uma maior </w:t>
      </w:r>
      <w:r w:rsidRPr="00C83E10">
        <w:rPr>
          <w:rFonts w:ascii="Times New Roman" w:hAnsi="Times New Roman" w:cs="Times New Roman"/>
          <w:sz w:val="20"/>
          <w:szCs w:val="20"/>
        </w:rPr>
        <w:lastRenderedPageBreak/>
        <w:t>solubilização de nutrientes pelo efeito da quelação imediata do complexo de moléculas orgânicas e mobilização de nutrientes para os sistemas das plantas (DOSANI et al., 1999), proporcionando melhoria crescente das condições físicas, químicas e biológicas do solo, ao longo do tempo (SANTOS, 1992; MIELNICZUK, 1999; DAMATTO JÚNIOR et al., 2009).</w:t>
      </w:r>
    </w:p>
    <w:p w:rsidR="00C83E10" w:rsidRDefault="00C83E10" w:rsidP="00E66DB2">
      <w:pPr>
        <w:spacing w:after="0" w:line="240" w:lineRule="auto"/>
        <w:rPr>
          <w:sz w:val="20"/>
          <w:szCs w:val="20"/>
        </w:rPr>
        <w:sectPr w:rsidR="00C83E10" w:rsidSect="00E66DB2">
          <w:type w:val="continuous"/>
          <w:pgSz w:w="11906" w:h="16838" w:code="9"/>
          <w:pgMar w:top="1701" w:right="1134" w:bottom="1701" w:left="1134" w:header="709" w:footer="709" w:gutter="0"/>
          <w:cols w:num="2" w:space="227"/>
          <w:docGrid w:linePitch="360"/>
        </w:sectPr>
      </w:pPr>
    </w:p>
    <w:p w:rsidR="00C83E10" w:rsidRDefault="00C83E10" w:rsidP="00E66DB2">
      <w:pPr>
        <w:spacing w:after="0" w:line="240" w:lineRule="auto"/>
        <w:rPr>
          <w:sz w:val="20"/>
          <w:szCs w:val="20"/>
        </w:rPr>
      </w:pPr>
      <w:r w:rsidRPr="00C83E10">
        <w:rPr>
          <w:noProof/>
          <w:sz w:val="20"/>
          <w:szCs w:val="20"/>
        </w:rPr>
        <w:lastRenderedPageBreak/>
        <w:drawing>
          <wp:inline distT="0" distB="0" distL="0" distR="0" wp14:anchorId="6359EB55" wp14:editId="0BA61531">
            <wp:extent cx="5591175" cy="2371725"/>
            <wp:effectExtent l="19050" t="0" r="9525" b="0"/>
            <wp:docPr id="1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591175" cy="2371725"/>
                    </a:xfrm>
                    <a:prstGeom prst="rect">
                      <a:avLst/>
                    </a:prstGeom>
                    <a:noFill/>
                    <a:ln w="9525">
                      <a:noFill/>
                      <a:miter lim="800000"/>
                      <a:headEnd/>
                      <a:tailEnd/>
                    </a:ln>
                  </pic:spPr>
                </pic:pic>
              </a:graphicData>
            </a:graphic>
          </wp:inline>
        </w:drawing>
      </w:r>
    </w:p>
    <w:p w:rsidR="00C83E10" w:rsidRPr="00C83E10" w:rsidRDefault="00C83E10" w:rsidP="00E66DB2">
      <w:pPr>
        <w:spacing w:after="0" w:line="240" w:lineRule="auto"/>
        <w:jc w:val="both"/>
        <w:rPr>
          <w:rFonts w:ascii="Times New Roman" w:hAnsi="Times New Roman" w:cs="Times New Roman"/>
          <w:sz w:val="16"/>
          <w:szCs w:val="16"/>
        </w:rPr>
      </w:pPr>
      <w:r w:rsidRPr="00C83E10">
        <w:rPr>
          <w:rFonts w:ascii="Times New Roman" w:hAnsi="Times New Roman" w:cs="Times New Roman"/>
          <w:b/>
          <w:sz w:val="16"/>
          <w:szCs w:val="16"/>
        </w:rPr>
        <w:t>Figura 6.</w:t>
      </w:r>
      <w:r w:rsidRPr="00C83E10">
        <w:rPr>
          <w:rFonts w:ascii="Times New Roman" w:hAnsi="Times New Roman" w:cs="Times New Roman"/>
          <w:sz w:val="16"/>
          <w:szCs w:val="16"/>
        </w:rPr>
        <w:t xml:space="preserve"> Evolução do peso do fruto médio da bananeira Nanica (1º ciclo) em função da aplicação de tipos de biofertilizante.</w:t>
      </w:r>
    </w:p>
    <w:p w:rsidR="00C83E10" w:rsidRDefault="00C83E10" w:rsidP="00E66DB2">
      <w:pPr>
        <w:spacing w:after="0" w:line="240" w:lineRule="auto"/>
        <w:rPr>
          <w:sz w:val="20"/>
          <w:szCs w:val="20"/>
        </w:rPr>
      </w:pPr>
    </w:p>
    <w:p w:rsidR="00C83E10" w:rsidRDefault="00C83E10" w:rsidP="00E66DB2">
      <w:pPr>
        <w:spacing w:after="0" w:line="240" w:lineRule="auto"/>
        <w:rPr>
          <w:sz w:val="20"/>
          <w:szCs w:val="20"/>
        </w:rPr>
        <w:sectPr w:rsidR="00C83E10" w:rsidSect="00E66DB2">
          <w:type w:val="continuous"/>
          <w:pgSz w:w="11906" w:h="16838" w:code="9"/>
          <w:pgMar w:top="1701" w:right="1134" w:bottom="1701" w:left="1134" w:header="709" w:footer="709" w:gutter="0"/>
          <w:cols w:space="708"/>
          <w:docGrid w:linePitch="360"/>
        </w:sectPr>
      </w:pPr>
    </w:p>
    <w:p w:rsidR="00C83E10" w:rsidRPr="00C83E10" w:rsidRDefault="00C83E10" w:rsidP="00E66DB2">
      <w:pPr>
        <w:spacing w:after="0" w:line="240" w:lineRule="auto"/>
        <w:ind w:firstLine="284"/>
        <w:jc w:val="both"/>
        <w:rPr>
          <w:rFonts w:ascii="Times New Roman" w:hAnsi="Times New Roman" w:cs="Times New Roman"/>
          <w:sz w:val="20"/>
          <w:szCs w:val="20"/>
        </w:rPr>
        <w:sectPr w:rsidR="00C83E10" w:rsidRPr="00C83E10" w:rsidSect="00E66DB2">
          <w:type w:val="continuous"/>
          <w:pgSz w:w="11906" w:h="16838" w:code="9"/>
          <w:pgMar w:top="1701" w:right="1134" w:bottom="1701" w:left="1134" w:header="709" w:footer="709" w:gutter="0"/>
          <w:cols w:num="2" w:space="227"/>
          <w:docGrid w:linePitch="360"/>
        </w:sectPr>
      </w:pPr>
      <w:r w:rsidRPr="00C83E10">
        <w:rPr>
          <w:rFonts w:ascii="Times New Roman" w:hAnsi="Times New Roman" w:cs="Times New Roman"/>
          <w:sz w:val="20"/>
          <w:szCs w:val="20"/>
        </w:rPr>
        <w:lastRenderedPageBreak/>
        <w:t>A evolução do peso do fruto médio da bananeira Nanica (1º ciclo), em relação aos tipos de fertilizantes, também pode ser observada na (Figura 7). Observa-se que o biofertilizante enriquecido com uma maior diversidade de ingredientes (B</w:t>
      </w:r>
      <w:r w:rsidRPr="00C83E10">
        <w:rPr>
          <w:rFonts w:ascii="Times New Roman" w:hAnsi="Times New Roman" w:cs="Times New Roman"/>
          <w:sz w:val="20"/>
          <w:szCs w:val="20"/>
          <w:vertAlign w:val="subscript"/>
        </w:rPr>
        <w:t>5</w:t>
      </w:r>
      <w:r w:rsidRPr="00C83E10">
        <w:rPr>
          <w:rFonts w:ascii="Times New Roman" w:hAnsi="Times New Roman" w:cs="Times New Roman"/>
          <w:sz w:val="20"/>
          <w:szCs w:val="20"/>
        </w:rPr>
        <w:t>) proporcionou maior peso médio do fruto, superando B</w:t>
      </w:r>
      <w:r w:rsidRPr="00C83E10">
        <w:rPr>
          <w:rFonts w:ascii="Times New Roman" w:hAnsi="Times New Roman" w:cs="Times New Roman"/>
          <w:sz w:val="20"/>
          <w:szCs w:val="20"/>
          <w:vertAlign w:val="subscript"/>
        </w:rPr>
        <w:t>1</w:t>
      </w:r>
      <w:r w:rsidRPr="00C83E10">
        <w:rPr>
          <w:rFonts w:ascii="Times New Roman" w:hAnsi="Times New Roman" w:cs="Times New Roman"/>
          <w:sz w:val="20"/>
          <w:szCs w:val="20"/>
        </w:rPr>
        <w:t>, B</w:t>
      </w:r>
      <w:r w:rsidRPr="00C83E10">
        <w:rPr>
          <w:rFonts w:ascii="Times New Roman" w:hAnsi="Times New Roman" w:cs="Times New Roman"/>
          <w:sz w:val="20"/>
          <w:szCs w:val="20"/>
          <w:vertAlign w:val="subscript"/>
        </w:rPr>
        <w:t>2</w:t>
      </w:r>
      <w:r w:rsidRPr="00C83E10">
        <w:rPr>
          <w:rFonts w:ascii="Times New Roman" w:hAnsi="Times New Roman" w:cs="Times New Roman"/>
          <w:sz w:val="20"/>
          <w:szCs w:val="20"/>
        </w:rPr>
        <w:t>, B3 e B</w:t>
      </w:r>
      <w:r w:rsidRPr="00C83E10">
        <w:rPr>
          <w:rFonts w:ascii="Times New Roman" w:hAnsi="Times New Roman" w:cs="Times New Roman"/>
          <w:sz w:val="20"/>
          <w:szCs w:val="20"/>
          <w:vertAlign w:val="subscript"/>
        </w:rPr>
        <w:t>4</w:t>
      </w:r>
      <w:r w:rsidRPr="00C83E10">
        <w:rPr>
          <w:rFonts w:ascii="Times New Roman" w:hAnsi="Times New Roman" w:cs="Times New Roman"/>
          <w:sz w:val="20"/>
          <w:szCs w:val="20"/>
        </w:rPr>
        <w:t xml:space="preserve"> em 6,9; 6,2; 3,2 e 1,2%, respectivamente, apresentando média significativamente </w:t>
      </w:r>
      <w:r w:rsidRPr="00C83E10">
        <w:rPr>
          <w:rFonts w:ascii="Times New Roman" w:hAnsi="Times New Roman" w:cs="Times New Roman"/>
          <w:sz w:val="20"/>
          <w:szCs w:val="20"/>
        </w:rPr>
        <w:lastRenderedPageBreak/>
        <w:t>superior às médias dos biofertilizantes B</w:t>
      </w:r>
      <w:r w:rsidRPr="00C83E10">
        <w:rPr>
          <w:rFonts w:ascii="Times New Roman" w:hAnsi="Times New Roman" w:cs="Times New Roman"/>
          <w:sz w:val="20"/>
          <w:szCs w:val="20"/>
          <w:vertAlign w:val="subscript"/>
        </w:rPr>
        <w:t>1</w:t>
      </w:r>
      <w:r w:rsidRPr="00C83E10">
        <w:rPr>
          <w:rFonts w:ascii="Times New Roman" w:hAnsi="Times New Roman" w:cs="Times New Roman"/>
          <w:sz w:val="20"/>
          <w:szCs w:val="20"/>
        </w:rPr>
        <w:t xml:space="preserve"> e B</w:t>
      </w:r>
      <w:r w:rsidRPr="00C83E10">
        <w:rPr>
          <w:rFonts w:ascii="Times New Roman" w:hAnsi="Times New Roman" w:cs="Times New Roman"/>
          <w:sz w:val="20"/>
          <w:szCs w:val="20"/>
          <w:vertAlign w:val="subscript"/>
        </w:rPr>
        <w:t>2</w:t>
      </w:r>
      <w:r w:rsidRPr="00C83E10">
        <w:rPr>
          <w:rFonts w:ascii="Times New Roman" w:hAnsi="Times New Roman" w:cs="Times New Roman"/>
          <w:sz w:val="20"/>
          <w:szCs w:val="20"/>
        </w:rPr>
        <w:t>. A superioridade do tipo B</w:t>
      </w:r>
      <w:r w:rsidRPr="00C83E10">
        <w:rPr>
          <w:rFonts w:ascii="Times New Roman" w:hAnsi="Times New Roman" w:cs="Times New Roman"/>
          <w:sz w:val="20"/>
          <w:szCs w:val="20"/>
          <w:vertAlign w:val="subscript"/>
        </w:rPr>
        <w:t>5</w:t>
      </w:r>
      <w:r w:rsidRPr="00C83E10">
        <w:rPr>
          <w:rFonts w:ascii="Times New Roman" w:hAnsi="Times New Roman" w:cs="Times New Roman"/>
          <w:sz w:val="20"/>
          <w:szCs w:val="20"/>
        </w:rPr>
        <w:t xml:space="preserve"> pode estar associada ao maior número de ingredientes presentes no produto, melhorando as características do solo, que possibilitará uma melhoria na produção das culturas, como já foi mencionado para o peso médio do fruto, com base nas teorias de Santos (1992), Mielniczuk (1999) e Damatto Junior et al. (2009).</w:t>
      </w:r>
    </w:p>
    <w:p w:rsidR="00C83E10" w:rsidRDefault="00C83E10" w:rsidP="00E66DB2">
      <w:pPr>
        <w:spacing w:after="0" w:line="240" w:lineRule="auto"/>
        <w:rPr>
          <w:sz w:val="20"/>
          <w:szCs w:val="20"/>
        </w:rPr>
      </w:pPr>
      <w:r w:rsidRPr="00C83E10">
        <w:rPr>
          <w:noProof/>
          <w:sz w:val="20"/>
          <w:szCs w:val="20"/>
        </w:rPr>
        <w:lastRenderedPageBreak/>
        <w:drawing>
          <wp:inline distT="0" distB="0" distL="0" distR="0" wp14:anchorId="7D87AF32" wp14:editId="59590C6B">
            <wp:extent cx="5400040" cy="1921258"/>
            <wp:effectExtent l="19050" t="0" r="0" b="0"/>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400040" cy="1921258"/>
                    </a:xfrm>
                    <a:prstGeom prst="rect">
                      <a:avLst/>
                    </a:prstGeom>
                    <a:noFill/>
                    <a:ln w="9525">
                      <a:noFill/>
                      <a:miter lim="800000"/>
                      <a:headEnd/>
                      <a:tailEnd/>
                    </a:ln>
                  </pic:spPr>
                </pic:pic>
              </a:graphicData>
            </a:graphic>
          </wp:inline>
        </w:drawing>
      </w:r>
    </w:p>
    <w:p w:rsidR="00C83E10" w:rsidRPr="00C83E10" w:rsidRDefault="00C83E10" w:rsidP="00E66DB2">
      <w:pPr>
        <w:spacing w:after="0" w:line="240" w:lineRule="auto"/>
        <w:jc w:val="both"/>
        <w:rPr>
          <w:rFonts w:ascii="Times New Roman" w:hAnsi="Times New Roman" w:cs="Times New Roman"/>
          <w:sz w:val="16"/>
          <w:szCs w:val="16"/>
        </w:rPr>
      </w:pPr>
      <w:r w:rsidRPr="00C83E10">
        <w:rPr>
          <w:rFonts w:ascii="Times New Roman" w:hAnsi="Times New Roman" w:cs="Times New Roman"/>
          <w:b/>
          <w:sz w:val="16"/>
          <w:szCs w:val="16"/>
        </w:rPr>
        <w:t>Figura 7.</w:t>
      </w:r>
      <w:r w:rsidRPr="00C83E10">
        <w:rPr>
          <w:rFonts w:ascii="Times New Roman" w:hAnsi="Times New Roman" w:cs="Times New Roman"/>
          <w:sz w:val="16"/>
          <w:szCs w:val="16"/>
        </w:rPr>
        <w:t xml:space="preserve"> Evolução do peso do fruto médio da bananeira Nanica (1º ciclo) em função da aplicação de tipos de biofertilizante.</w:t>
      </w:r>
    </w:p>
    <w:p w:rsidR="00C83E10" w:rsidRDefault="00C83E10" w:rsidP="00E66DB2">
      <w:pPr>
        <w:tabs>
          <w:tab w:val="left" w:pos="3330"/>
        </w:tabs>
        <w:spacing w:after="0" w:line="240" w:lineRule="auto"/>
        <w:rPr>
          <w:sz w:val="20"/>
          <w:szCs w:val="20"/>
        </w:rPr>
      </w:pPr>
    </w:p>
    <w:p w:rsidR="00C83E10" w:rsidRDefault="00C83E10" w:rsidP="00E66DB2">
      <w:pPr>
        <w:tabs>
          <w:tab w:val="left" w:pos="3330"/>
        </w:tabs>
        <w:spacing w:after="0" w:line="240" w:lineRule="auto"/>
        <w:rPr>
          <w:sz w:val="20"/>
          <w:szCs w:val="20"/>
        </w:rPr>
        <w:sectPr w:rsidR="00C83E10" w:rsidSect="00E66DB2">
          <w:type w:val="continuous"/>
          <w:pgSz w:w="11906" w:h="16838" w:code="9"/>
          <w:pgMar w:top="1701" w:right="1134" w:bottom="1701" w:left="1134" w:header="709" w:footer="709" w:gutter="0"/>
          <w:cols w:space="708"/>
          <w:docGrid w:linePitch="360"/>
        </w:sectPr>
      </w:pPr>
    </w:p>
    <w:p w:rsidR="00C83E10" w:rsidRPr="00C83E10" w:rsidRDefault="00C83E10" w:rsidP="00E66DB2">
      <w:pPr>
        <w:spacing w:after="0" w:line="240" w:lineRule="auto"/>
        <w:jc w:val="both"/>
        <w:rPr>
          <w:rFonts w:ascii="Times New Roman" w:hAnsi="Times New Roman" w:cs="Times New Roman"/>
          <w:b/>
          <w:sz w:val="20"/>
          <w:szCs w:val="20"/>
        </w:rPr>
      </w:pPr>
      <w:r w:rsidRPr="00C83E10">
        <w:rPr>
          <w:rFonts w:ascii="Times New Roman" w:hAnsi="Times New Roman" w:cs="Times New Roman"/>
          <w:b/>
          <w:sz w:val="20"/>
          <w:szCs w:val="20"/>
        </w:rPr>
        <w:lastRenderedPageBreak/>
        <w:t xml:space="preserve">CONCLUSÕES </w:t>
      </w:r>
    </w:p>
    <w:p w:rsidR="00C83E10" w:rsidRPr="00C83E10" w:rsidRDefault="00C83E10" w:rsidP="00E66DB2">
      <w:pPr>
        <w:spacing w:after="0" w:line="240" w:lineRule="auto"/>
        <w:ind w:firstLine="284"/>
        <w:jc w:val="both"/>
        <w:rPr>
          <w:rFonts w:ascii="Times New Roman" w:hAnsi="Times New Roman" w:cs="Times New Roman"/>
          <w:sz w:val="20"/>
          <w:szCs w:val="20"/>
        </w:rPr>
      </w:pPr>
      <w:r w:rsidRPr="00C83E10">
        <w:rPr>
          <w:rFonts w:ascii="Times New Roman" w:hAnsi="Times New Roman" w:cs="Times New Roman"/>
          <w:sz w:val="20"/>
          <w:szCs w:val="20"/>
        </w:rPr>
        <w:t>O peso total de pencas por cacho aumentou linearmente com o incremento da dose de biofertilizante, atingindo o valo</w:t>
      </w:r>
      <w:r w:rsidR="00700FE9">
        <w:rPr>
          <w:rFonts w:ascii="Times New Roman" w:hAnsi="Times New Roman" w:cs="Times New Roman"/>
          <w:sz w:val="20"/>
          <w:szCs w:val="20"/>
        </w:rPr>
        <w:t xml:space="preserve">r maior máximo na dose máxima; </w:t>
      </w:r>
      <w:r w:rsidRPr="00C83E10">
        <w:rPr>
          <w:rFonts w:ascii="Times New Roman" w:hAnsi="Times New Roman" w:cs="Times New Roman"/>
          <w:sz w:val="20"/>
          <w:szCs w:val="20"/>
        </w:rPr>
        <w:t>O peso médio de penca aumentou linearmente com o incremento da dose do biofertilizante B</w:t>
      </w:r>
      <w:r w:rsidRPr="00C83E10">
        <w:rPr>
          <w:rFonts w:ascii="Times New Roman" w:hAnsi="Times New Roman" w:cs="Times New Roman"/>
          <w:sz w:val="20"/>
          <w:szCs w:val="20"/>
          <w:vertAlign w:val="subscript"/>
        </w:rPr>
        <w:t>2</w:t>
      </w:r>
      <w:r w:rsidRPr="00C83E10">
        <w:rPr>
          <w:rFonts w:ascii="Times New Roman" w:hAnsi="Times New Roman" w:cs="Times New Roman"/>
          <w:sz w:val="20"/>
          <w:szCs w:val="20"/>
        </w:rPr>
        <w:t>, atingindo o maior valor na dose máxima;</w:t>
      </w:r>
    </w:p>
    <w:p w:rsidR="00C83E10" w:rsidRPr="00C83E10" w:rsidRDefault="00C83E10" w:rsidP="00E66DB2">
      <w:pPr>
        <w:spacing w:after="0" w:line="240" w:lineRule="auto"/>
        <w:ind w:firstLine="284"/>
        <w:jc w:val="both"/>
        <w:rPr>
          <w:rFonts w:ascii="Times New Roman" w:hAnsi="Times New Roman" w:cs="Times New Roman"/>
          <w:sz w:val="20"/>
          <w:szCs w:val="20"/>
        </w:rPr>
      </w:pPr>
      <w:r w:rsidRPr="00C83E10">
        <w:rPr>
          <w:rFonts w:ascii="Times New Roman" w:hAnsi="Times New Roman" w:cs="Times New Roman"/>
          <w:sz w:val="20"/>
          <w:szCs w:val="20"/>
        </w:rPr>
        <w:t>O peso médio do fruto e o peso do fruto médio aumentaram linearmente com o aumento da dose do biofertilizante B</w:t>
      </w:r>
      <w:r w:rsidRPr="00C83E10">
        <w:rPr>
          <w:rFonts w:ascii="Times New Roman" w:hAnsi="Times New Roman" w:cs="Times New Roman"/>
          <w:sz w:val="20"/>
          <w:szCs w:val="20"/>
          <w:vertAlign w:val="subscript"/>
        </w:rPr>
        <w:t>5</w:t>
      </w:r>
      <w:r w:rsidRPr="00C83E10">
        <w:rPr>
          <w:rFonts w:ascii="Times New Roman" w:hAnsi="Times New Roman" w:cs="Times New Roman"/>
          <w:sz w:val="20"/>
          <w:szCs w:val="20"/>
        </w:rPr>
        <w:t xml:space="preserve">, atingindo os maiores valores na dose máxima; </w:t>
      </w:r>
    </w:p>
    <w:p w:rsidR="00C83E10" w:rsidRPr="00C83E10" w:rsidRDefault="00C83E10" w:rsidP="00E66DB2">
      <w:pPr>
        <w:spacing w:after="0" w:line="240" w:lineRule="auto"/>
        <w:ind w:firstLine="284"/>
        <w:jc w:val="both"/>
        <w:rPr>
          <w:rFonts w:ascii="Times New Roman" w:hAnsi="Times New Roman" w:cs="Times New Roman"/>
          <w:sz w:val="20"/>
          <w:szCs w:val="20"/>
        </w:rPr>
      </w:pPr>
      <w:r w:rsidRPr="00C83E10">
        <w:rPr>
          <w:rFonts w:ascii="Times New Roman" w:hAnsi="Times New Roman" w:cs="Times New Roman"/>
          <w:sz w:val="20"/>
          <w:szCs w:val="20"/>
        </w:rPr>
        <w:t xml:space="preserve">O peso médio do fruto e o peso do fruto médio foram às únicas variáveis de produção afetadas de forma significativa pelos tipos de biofertilizante aplicados; </w:t>
      </w:r>
    </w:p>
    <w:p w:rsidR="00C83E10" w:rsidRPr="00C83E10" w:rsidRDefault="00C83E10" w:rsidP="00E66DB2">
      <w:pPr>
        <w:spacing w:after="0" w:line="240" w:lineRule="auto"/>
        <w:ind w:firstLine="284"/>
        <w:jc w:val="both"/>
        <w:rPr>
          <w:rFonts w:ascii="Times New Roman" w:hAnsi="Times New Roman" w:cs="Times New Roman"/>
          <w:sz w:val="20"/>
          <w:szCs w:val="20"/>
        </w:rPr>
      </w:pPr>
      <w:r w:rsidRPr="00C83E10">
        <w:rPr>
          <w:rFonts w:ascii="Times New Roman" w:hAnsi="Times New Roman" w:cs="Times New Roman"/>
          <w:sz w:val="20"/>
          <w:szCs w:val="20"/>
        </w:rPr>
        <w:t>A aplicação de biofertilizante enriquecido com uma maior diversidade de ingredientes (B</w:t>
      </w:r>
      <w:r w:rsidRPr="00C83E10">
        <w:rPr>
          <w:rFonts w:ascii="Times New Roman" w:hAnsi="Times New Roman" w:cs="Times New Roman"/>
          <w:sz w:val="20"/>
          <w:szCs w:val="20"/>
          <w:vertAlign w:val="subscript"/>
        </w:rPr>
        <w:t>5</w:t>
      </w:r>
      <w:r w:rsidRPr="00C83E10">
        <w:rPr>
          <w:rFonts w:ascii="Times New Roman" w:hAnsi="Times New Roman" w:cs="Times New Roman"/>
          <w:sz w:val="20"/>
          <w:szCs w:val="20"/>
        </w:rPr>
        <w:t>) proporcionou maior peso médio do fruto e peso do fruto médio;</w:t>
      </w:r>
    </w:p>
    <w:p w:rsidR="00C83E10" w:rsidRPr="00C83E10" w:rsidRDefault="00C83E10" w:rsidP="00E66DB2">
      <w:pPr>
        <w:spacing w:after="0" w:line="240" w:lineRule="auto"/>
        <w:jc w:val="both"/>
        <w:rPr>
          <w:rFonts w:ascii="Times New Roman" w:hAnsi="Times New Roman" w:cs="Times New Roman"/>
          <w:sz w:val="20"/>
          <w:szCs w:val="20"/>
        </w:rPr>
      </w:pPr>
    </w:p>
    <w:p w:rsidR="00C83E10" w:rsidRPr="00C83E10" w:rsidRDefault="00C83E10" w:rsidP="00E66DB2">
      <w:pPr>
        <w:spacing w:after="0" w:line="240" w:lineRule="auto"/>
        <w:jc w:val="both"/>
        <w:rPr>
          <w:rFonts w:ascii="Times New Roman" w:hAnsi="Times New Roman" w:cs="Times New Roman"/>
          <w:b/>
          <w:sz w:val="20"/>
          <w:szCs w:val="20"/>
        </w:rPr>
      </w:pPr>
      <w:r w:rsidRPr="00C83E10">
        <w:rPr>
          <w:rFonts w:ascii="Times New Roman" w:hAnsi="Times New Roman" w:cs="Times New Roman"/>
          <w:b/>
          <w:sz w:val="20"/>
          <w:szCs w:val="20"/>
        </w:rPr>
        <w:lastRenderedPageBreak/>
        <w:t xml:space="preserve">REFERÊNCIAS </w:t>
      </w:r>
    </w:p>
    <w:p w:rsidR="00C83E10" w:rsidRPr="00C83E10" w:rsidRDefault="00C83E10" w:rsidP="00E66DB2">
      <w:pPr>
        <w:spacing w:after="0" w:line="240" w:lineRule="auto"/>
        <w:jc w:val="both"/>
        <w:rPr>
          <w:rFonts w:ascii="Times New Roman" w:hAnsi="Times New Roman" w:cs="Times New Roman"/>
          <w:b/>
          <w:sz w:val="20"/>
          <w:szCs w:val="20"/>
        </w:rPr>
      </w:pPr>
    </w:p>
    <w:p w:rsidR="00C83E10" w:rsidRPr="00C83E10" w:rsidRDefault="00C83E10" w:rsidP="00E66DB2">
      <w:pPr>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AGRIANUAL (Anuário da Agricultura Brasileira), 2002. </w:t>
      </w:r>
    </w:p>
    <w:p w:rsidR="00C83E10" w:rsidRDefault="00C83E10" w:rsidP="00E66DB2">
      <w:pPr>
        <w:autoSpaceDE w:val="0"/>
        <w:autoSpaceDN w:val="0"/>
        <w:adjustRightInd w:val="0"/>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ARAÚJO, L. A.; ALVES, A. S.; ANDRADE, R.; SANTOS, J. G. R.; COSTA, C. L. L. Comportamento do maracujazeiro-amarelo (Passiflora edulis f. Sims flavicarpa Deg.) sob diferentes dosagens de biofertilizante e intervalos de aplicação. </w:t>
      </w:r>
      <w:r w:rsidRPr="00C83E10">
        <w:rPr>
          <w:rFonts w:ascii="Times New Roman" w:hAnsi="Times New Roman" w:cs="Times New Roman"/>
          <w:b/>
          <w:sz w:val="20"/>
          <w:szCs w:val="20"/>
        </w:rPr>
        <w:t>Revista Verde de Agroecologia e Desenvolvimento sustentável Grupo Verde de Agricultura Alternativa</w:t>
      </w:r>
      <w:r w:rsidRPr="00C83E10">
        <w:rPr>
          <w:rFonts w:ascii="Times New Roman" w:hAnsi="Times New Roman" w:cs="Times New Roman"/>
          <w:sz w:val="20"/>
          <w:szCs w:val="20"/>
        </w:rPr>
        <w:t>. Mossoró, v.3, n. 4, p. 98-109, 2008.</w:t>
      </w:r>
    </w:p>
    <w:p w:rsidR="00E66DB2" w:rsidRPr="00C83E10" w:rsidRDefault="00E66DB2" w:rsidP="00E66DB2">
      <w:pPr>
        <w:autoSpaceDE w:val="0"/>
        <w:autoSpaceDN w:val="0"/>
        <w:adjustRightInd w:val="0"/>
        <w:spacing w:after="0" w:line="240" w:lineRule="auto"/>
        <w:jc w:val="both"/>
        <w:rPr>
          <w:rFonts w:ascii="Times New Roman" w:hAnsi="Times New Roman" w:cs="Times New Roman"/>
          <w:sz w:val="20"/>
          <w:szCs w:val="20"/>
        </w:rPr>
      </w:pPr>
    </w:p>
    <w:p w:rsidR="00C83E10" w:rsidRDefault="00C83E10" w:rsidP="00E66DB2">
      <w:pPr>
        <w:spacing w:after="0" w:line="240" w:lineRule="auto"/>
        <w:jc w:val="both"/>
        <w:rPr>
          <w:rFonts w:ascii="Times New Roman" w:eastAsia="Calibri" w:hAnsi="Times New Roman" w:cs="Times New Roman"/>
          <w:sz w:val="20"/>
          <w:szCs w:val="20"/>
        </w:rPr>
      </w:pPr>
      <w:r w:rsidRPr="00C83E10">
        <w:rPr>
          <w:rFonts w:ascii="Times New Roman" w:eastAsia="Calibri" w:hAnsi="Times New Roman" w:cs="Times New Roman"/>
          <w:sz w:val="20"/>
          <w:szCs w:val="20"/>
        </w:rPr>
        <w:t xml:space="preserve">BETTIOL, W.; TRATCH, R.; GALVÃO, J. A. H. </w:t>
      </w:r>
      <w:r w:rsidRPr="00C83E10">
        <w:rPr>
          <w:rFonts w:ascii="Times New Roman" w:eastAsia="Calibri" w:hAnsi="Times New Roman" w:cs="Times New Roman"/>
          <w:b/>
          <w:sz w:val="20"/>
          <w:szCs w:val="20"/>
        </w:rPr>
        <w:t>Controle de doenças de plantas com biofertilizantes</w:t>
      </w:r>
      <w:r w:rsidRPr="00C83E10">
        <w:rPr>
          <w:rFonts w:ascii="Times New Roman" w:eastAsia="Calibri" w:hAnsi="Times New Roman" w:cs="Times New Roman"/>
          <w:sz w:val="20"/>
          <w:szCs w:val="20"/>
        </w:rPr>
        <w:t>. Jaguariúna: EMBRAPA-CNPMA, 1998.</w:t>
      </w:r>
    </w:p>
    <w:p w:rsidR="00E66DB2" w:rsidRPr="00C83E10" w:rsidRDefault="00E66DB2" w:rsidP="00E66DB2">
      <w:pPr>
        <w:spacing w:after="0" w:line="240" w:lineRule="auto"/>
        <w:jc w:val="both"/>
        <w:rPr>
          <w:rFonts w:ascii="Times New Roman" w:eastAsia="Calibri" w:hAnsi="Times New Roman" w:cs="Times New Roman"/>
          <w:sz w:val="20"/>
          <w:szCs w:val="20"/>
        </w:rPr>
      </w:pPr>
    </w:p>
    <w:p w:rsidR="00C83E10" w:rsidRPr="00C83E10" w:rsidRDefault="00C83E10" w:rsidP="00E66DB2">
      <w:pPr>
        <w:spacing w:after="0" w:line="240" w:lineRule="auto"/>
        <w:jc w:val="both"/>
        <w:rPr>
          <w:rFonts w:ascii="Times New Roman" w:eastAsia="Calibri" w:hAnsi="Times New Roman" w:cs="Times New Roman"/>
          <w:sz w:val="20"/>
          <w:szCs w:val="20"/>
        </w:rPr>
      </w:pPr>
      <w:r w:rsidRPr="00C83E10">
        <w:rPr>
          <w:rFonts w:ascii="Times New Roman" w:eastAsia="Calibri" w:hAnsi="Times New Roman" w:cs="Times New Roman"/>
          <w:sz w:val="20"/>
          <w:szCs w:val="20"/>
        </w:rPr>
        <w:lastRenderedPageBreak/>
        <w:t xml:space="preserve">BURG, I. C.; MAYER, P. H. </w:t>
      </w:r>
      <w:r w:rsidRPr="00C83E10">
        <w:rPr>
          <w:rFonts w:ascii="Times New Roman" w:eastAsia="Calibri" w:hAnsi="Times New Roman" w:cs="Times New Roman"/>
          <w:b/>
          <w:sz w:val="20"/>
          <w:szCs w:val="20"/>
        </w:rPr>
        <w:t>Alternativas ecológicas para prevenção e controle de pragas e doenças</w:t>
      </w:r>
      <w:r w:rsidRPr="00C83E10">
        <w:rPr>
          <w:rFonts w:ascii="Times New Roman" w:eastAsia="Calibri" w:hAnsi="Times New Roman" w:cs="Times New Roman"/>
          <w:sz w:val="20"/>
          <w:szCs w:val="20"/>
        </w:rPr>
        <w:t>. 7. ed. Francisco Beltrão: GRAFIT, 1999.</w:t>
      </w:r>
    </w:p>
    <w:p w:rsidR="008E609C" w:rsidRDefault="008E609C" w:rsidP="00E66DB2">
      <w:pPr>
        <w:autoSpaceDE w:val="0"/>
        <w:autoSpaceDN w:val="0"/>
        <w:adjustRightInd w:val="0"/>
        <w:spacing w:after="0" w:line="240" w:lineRule="auto"/>
        <w:jc w:val="both"/>
        <w:rPr>
          <w:rFonts w:ascii="Times New Roman" w:hAnsi="Times New Roman" w:cs="Times New Roman"/>
          <w:sz w:val="20"/>
          <w:szCs w:val="20"/>
        </w:rPr>
      </w:pPr>
    </w:p>
    <w:p w:rsidR="00C83E10" w:rsidRPr="00E66DB2" w:rsidRDefault="00C83E10" w:rsidP="00E66DB2">
      <w:pPr>
        <w:autoSpaceDE w:val="0"/>
        <w:autoSpaceDN w:val="0"/>
        <w:adjustRightInd w:val="0"/>
        <w:spacing w:after="0" w:line="240" w:lineRule="auto"/>
        <w:jc w:val="both"/>
        <w:rPr>
          <w:rFonts w:ascii="Times New Roman" w:hAnsi="Times New Roman" w:cs="Times New Roman"/>
          <w:sz w:val="20"/>
          <w:szCs w:val="20"/>
          <w:lang w:val="en-US"/>
        </w:rPr>
      </w:pPr>
      <w:r w:rsidRPr="00C83E10">
        <w:rPr>
          <w:rFonts w:ascii="Times New Roman" w:hAnsi="Times New Roman" w:cs="Times New Roman"/>
          <w:sz w:val="20"/>
          <w:szCs w:val="20"/>
        </w:rPr>
        <w:t xml:space="preserve">DAMATTO JÚNIOR, E. R.; NOMURA, E. S.; SAES, L. A. Experiências com o uso de adubação orgânica na cultura da banana. In: GODOY, L. J. G.; GOMES, J. M. </w:t>
      </w:r>
      <w:r w:rsidRPr="00C83E10">
        <w:rPr>
          <w:rFonts w:ascii="Times New Roman" w:hAnsi="Times New Roman" w:cs="Times New Roman"/>
          <w:b/>
          <w:sz w:val="20"/>
          <w:szCs w:val="20"/>
        </w:rPr>
        <w:t>Tópicos sobre nutrição e adubação da banana</w:t>
      </w:r>
      <w:r w:rsidRPr="00C83E10">
        <w:rPr>
          <w:rFonts w:ascii="Times New Roman" w:hAnsi="Times New Roman" w:cs="Times New Roman"/>
          <w:sz w:val="20"/>
          <w:szCs w:val="20"/>
        </w:rPr>
        <w:t xml:space="preserve">. </w:t>
      </w:r>
      <w:r w:rsidRPr="00E66DB2">
        <w:rPr>
          <w:rFonts w:ascii="Times New Roman" w:hAnsi="Times New Roman" w:cs="Times New Roman"/>
          <w:sz w:val="20"/>
          <w:szCs w:val="20"/>
          <w:lang w:val="en-US"/>
        </w:rPr>
        <w:t>Botucatu/SP: FEPAF/UNESP, 2009. 143p.</w:t>
      </w:r>
    </w:p>
    <w:p w:rsidR="008E609C" w:rsidRDefault="008E609C" w:rsidP="00E66DB2">
      <w:pPr>
        <w:autoSpaceDE w:val="0"/>
        <w:autoSpaceDN w:val="0"/>
        <w:adjustRightInd w:val="0"/>
        <w:spacing w:after="0" w:line="240" w:lineRule="auto"/>
        <w:jc w:val="both"/>
        <w:rPr>
          <w:rFonts w:ascii="Times New Roman" w:hAnsi="Times New Roman" w:cs="Times New Roman"/>
          <w:sz w:val="20"/>
          <w:szCs w:val="20"/>
          <w:lang w:val="en-US"/>
        </w:rPr>
      </w:pPr>
    </w:p>
    <w:p w:rsidR="00C83E10" w:rsidRPr="00C83E10" w:rsidRDefault="00C83E10" w:rsidP="00E66DB2">
      <w:pPr>
        <w:autoSpaceDE w:val="0"/>
        <w:autoSpaceDN w:val="0"/>
        <w:adjustRightInd w:val="0"/>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lang w:val="en-US"/>
        </w:rPr>
        <w:t xml:space="preserve">DOSANI, A. A. K.; TALASHILKAR, S. C.; MEHTA, V. B. Effect of organic mamure applied in combination with fertilizers on the yield, quality and nutrient of groundnut. </w:t>
      </w:r>
      <w:r w:rsidRPr="00C83E10">
        <w:rPr>
          <w:rFonts w:ascii="Times New Roman" w:hAnsi="Times New Roman" w:cs="Times New Roman"/>
          <w:sz w:val="20"/>
          <w:szCs w:val="20"/>
        </w:rPr>
        <w:t xml:space="preserve">J. </w:t>
      </w:r>
      <w:r w:rsidRPr="00C83E10">
        <w:rPr>
          <w:rFonts w:ascii="Times New Roman" w:hAnsi="Times New Roman" w:cs="Times New Roman"/>
          <w:b/>
          <w:sz w:val="20"/>
          <w:szCs w:val="20"/>
        </w:rPr>
        <w:t xml:space="preserve">Indian Soc. Soil Sci. </w:t>
      </w:r>
      <w:r w:rsidRPr="00C83E10">
        <w:rPr>
          <w:rFonts w:ascii="Times New Roman" w:hAnsi="Times New Roman" w:cs="Times New Roman"/>
          <w:sz w:val="20"/>
          <w:szCs w:val="20"/>
        </w:rPr>
        <w:t>v.47, p.166-169, 1999.</w:t>
      </w:r>
    </w:p>
    <w:p w:rsidR="008E609C" w:rsidRDefault="008E609C" w:rsidP="00E66DB2">
      <w:pPr>
        <w:autoSpaceDE w:val="0"/>
        <w:autoSpaceDN w:val="0"/>
        <w:adjustRightInd w:val="0"/>
        <w:spacing w:after="0" w:line="240" w:lineRule="auto"/>
        <w:jc w:val="both"/>
        <w:rPr>
          <w:rFonts w:ascii="Times New Roman" w:hAnsi="Times New Roman" w:cs="Times New Roman"/>
          <w:sz w:val="20"/>
          <w:szCs w:val="20"/>
        </w:rPr>
      </w:pPr>
    </w:p>
    <w:p w:rsidR="00C83E10" w:rsidRPr="00C83E10" w:rsidRDefault="00C83E10" w:rsidP="00E66DB2">
      <w:pPr>
        <w:autoSpaceDE w:val="0"/>
        <w:autoSpaceDN w:val="0"/>
        <w:adjustRightInd w:val="0"/>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EMBRAPA. Serviço Nacional de Levantamento e Conservação de Solos (Rio de Janeiro - RJ). </w:t>
      </w:r>
      <w:r w:rsidRPr="00C83E10">
        <w:rPr>
          <w:rFonts w:ascii="Times New Roman" w:hAnsi="Times New Roman" w:cs="Times New Roman"/>
          <w:b/>
          <w:sz w:val="20"/>
          <w:szCs w:val="20"/>
        </w:rPr>
        <w:t>Manual de métodos de análise de solo</w:t>
      </w:r>
      <w:r w:rsidRPr="00C83E10">
        <w:rPr>
          <w:rFonts w:ascii="Times New Roman" w:hAnsi="Times New Roman" w:cs="Times New Roman"/>
          <w:sz w:val="20"/>
          <w:szCs w:val="20"/>
        </w:rPr>
        <w:t xml:space="preserve">. Rio de janeiro, 1979. </w:t>
      </w:r>
    </w:p>
    <w:p w:rsidR="008E609C" w:rsidRDefault="008E609C" w:rsidP="00E66DB2">
      <w:pPr>
        <w:tabs>
          <w:tab w:val="left" w:pos="851"/>
        </w:tabs>
        <w:spacing w:after="0" w:line="240" w:lineRule="auto"/>
        <w:jc w:val="both"/>
        <w:rPr>
          <w:rFonts w:ascii="Times New Roman" w:hAnsi="Times New Roman" w:cs="Times New Roman"/>
          <w:sz w:val="20"/>
          <w:szCs w:val="20"/>
          <w:lang w:val="en-US"/>
        </w:rPr>
      </w:pPr>
    </w:p>
    <w:p w:rsidR="00C83E10" w:rsidRPr="00C83E10" w:rsidRDefault="00C83E10" w:rsidP="00E66DB2">
      <w:pPr>
        <w:tabs>
          <w:tab w:val="left" w:pos="851"/>
        </w:tabs>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lang w:val="en-US"/>
        </w:rPr>
        <w:t xml:space="preserve">FAO 2012. </w:t>
      </w:r>
      <w:r w:rsidRPr="00C83E10">
        <w:rPr>
          <w:rFonts w:ascii="Times New Roman" w:hAnsi="Times New Roman" w:cs="Times New Roman"/>
          <w:b/>
          <w:sz w:val="20"/>
          <w:szCs w:val="20"/>
          <w:lang w:val="en-US"/>
        </w:rPr>
        <w:t>Food and Agricultural Organization</w:t>
      </w:r>
      <w:r w:rsidRPr="00C83E10">
        <w:rPr>
          <w:rFonts w:ascii="Times New Roman" w:hAnsi="Times New Roman" w:cs="Times New Roman"/>
          <w:sz w:val="20"/>
          <w:szCs w:val="20"/>
          <w:lang w:val="en-US"/>
        </w:rPr>
        <w:t xml:space="preserve">. </w:t>
      </w:r>
      <w:r w:rsidRPr="00C83E10">
        <w:rPr>
          <w:rFonts w:ascii="Times New Roman" w:hAnsi="Times New Roman" w:cs="Times New Roman"/>
          <w:sz w:val="20"/>
          <w:szCs w:val="20"/>
        </w:rPr>
        <w:t>Disponível em &lt;http://apps.fao.org/page/collections&gt;. Acesso em: 01 agosto de 2012.</w:t>
      </w:r>
    </w:p>
    <w:p w:rsidR="00C83E10" w:rsidRPr="00C83E10" w:rsidRDefault="00C83E10" w:rsidP="00E66DB2">
      <w:pPr>
        <w:tabs>
          <w:tab w:val="left" w:pos="851"/>
        </w:tabs>
        <w:spacing w:after="0" w:line="240" w:lineRule="auto"/>
        <w:jc w:val="both"/>
        <w:rPr>
          <w:rFonts w:ascii="Times New Roman" w:hAnsi="Times New Roman" w:cs="Times New Roman"/>
          <w:sz w:val="20"/>
          <w:szCs w:val="20"/>
          <w:lang w:val="en-US"/>
        </w:rPr>
      </w:pPr>
      <w:r w:rsidRPr="00C83E10">
        <w:rPr>
          <w:rFonts w:ascii="Times New Roman" w:hAnsi="Times New Roman" w:cs="Times New Roman"/>
          <w:sz w:val="20"/>
          <w:szCs w:val="20"/>
        </w:rPr>
        <w:t xml:space="preserve">FERREIRA, P.V. </w:t>
      </w:r>
      <w:r w:rsidRPr="00C83E10">
        <w:rPr>
          <w:rFonts w:ascii="Times New Roman" w:hAnsi="Times New Roman" w:cs="Times New Roman"/>
          <w:b/>
          <w:sz w:val="20"/>
          <w:szCs w:val="20"/>
        </w:rPr>
        <w:t>Estatística aplicada a agronomia</w:t>
      </w:r>
      <w:r w:rsidRPr="00C83E10">
        <w:rPr>
          <w:rFonts w:ascii="Times New Roman" w:hAnsi="Times New Roman" w:cs="Times New Roman"/>
          <w:sz w:val="20"/>
          <w:szCs w:val="20"/>
        </w:rPr>
        <w:t xml:space="preserve">. </w:t>
      </w:r>
      <w:r w:rsidRPr="00C83E10">
        <w:rPr>
          <w:rFonts w:ascii="Times New Roman" w:hAnsi="Times New Roman" w:cs="Times New Roman"/>
          <w:sz w:val="20"/>
          <w:szCs w:val="20"/>
          <w:lang w:val="en-US"/>
        </w:rPr>
        <w:t>2. ed. Maceió-AL: [snt], 1996. 604p.</w:t>
      </w:r>
    </w:p>
    <w:p w:rsidR="00C83E10" w:rsidRPr="00C83E10" w:rsidRDefault="00C83E10" w:rsidP="00E66DB2">
      <w:pPr>
        <w:spacing w:after="0" w:line="240" w:lineRule="auto"/>
        <w:jc w:val="both"/>
        <w:rPr>
          <w:rFonts w:ascii="Times New Roman" w:eastAsia="Calibri" w:hAnsi="Times New Roman" w:cs="Times New Roman"/>
          <w:sz w:val="20"/>
          <w:szCs w:val="20"/>
        </w:rPr>
      </w:pPr>
      <w:r w:rsidRPr="00C83E10">
        <w:rPr>
          <w:rFonts w:ascii="Times New Roman" w:eastAsia="Calibri" w:hAnsi="Times New Roman" w:cs="Times New Roman"/>
          <w:sz w:val="20"/>
          <w:szCs w:val="20"/>
        </w:rPr>
        <w:t xml:space="preserve">FILGUEIRA, F. A. Agrotecnologia moderna na produção e comercialização de hortaliças. In: (S. a.) </w:t>
      </w:r>
      <w:r w:rsidRPr="00C83E10">
        <w:rPr>
          <w:rFonts w:ascii="Times New Roman" w:eastAsia="Calibri" w:hAnsi="Times New Roman" w:cs="Times New Roman"/>
          <w:b/>
          <w:sz w:val="20"/>
          <w:szCs w:val="20"/>
        </w:rPr>
        <w:t>Novo manual de olericultura</w:t>
      </w:r>
      <w:r w:rsidRPr="00C83E10">
        <w:rPr>
          <w:rFonts w:ascii="Times New Roman" w:eastAsia="Calibri" w:hAnsi="Times New Roman" w:cs="Times New Roman"/>
          <w:sz w:val="20"/>
          <w:szCs w:val="20"/>
        </w:rPr>
        <w:t>. Viçosa: UFV, 2003. p. 239-240.</w:t>
      </w:r>
    </w:p>
    <w:p w:rsidR="00C83E10" w:rsidRPr="00C83E10" w:rsidRDefault="00C83E10" w:rsidP="00E66DB2">
      <w:pPr>
        <w:tabs>
          <w:tab w:val="left" w:pos="851"/>
        </w:tabs>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MALAVOLTA, E.; VITTI, G. C.; OLIVEIRA, S. A. </w:t>
      </w:r>
      <w:r w:rsidRPr="00C83E10">
        <w:rPr>
          <w:rFonts w:ascii="Times New Roman" w:hAnsi="Times New Roman" w:cs="Times New Roman"/>
          <w:b/>
          <w:sz w:val="20"/>
          <w:szCs w:val="20"/>
        </w:rPr>
        <w:t>Avaliação do estado nutricional das plantas: princípios e aplicações</w:t>
      </w:r>
      <w:r w:rsidRPr="00C83E10">
        <w:rPr>
          <w:rFonts w:ascii="Times New Roman" w:hAnsi="Times New Roman" w:cs="Times New Roman"/>
          <w:sz w:val="20"/>
          <w:szCs w:val="20"/>
        </w:rPr>
        <w:t>. Piracicaba: POTAFOS, 1997. 201p.</w:t>
      </w:r>
    </w:p>
    <w:p w:rsidR="00C83E10" w:rsidRPr="00C83E10" w:rsidRDefault="00C83E10" w:rsidP="00E66DB2">
      <w:pPr>
        <w:autoSpaceDE w:val="0"/>
        <w:autoSpaceDN w:val="0"/>
        <w:adjustRightInd w:val="0"/>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MIELNICZUK, J. Matéria orgânica e a sustentabilidade de sistemas agrícolas. In : SANTOS, G. de A.; CAMARGO, F. A. de O. </w:t>
      </w:r>
      <w:r w:rsidRPr="00C83E10">
        <w:rPr>
          <w:rFonts w:ascii="Times New Roman" w:hAnsi="Times New Roman" w:cs="Times New Roman"/>
          <w:b/>
          <w:sz w:val="20"/>
          <w:szCs w:val="20"/>
        </w:rPr>
        <w:t>Fundamentos da matéria orgânica do solo</w:t>
      </w:r>
      <w:r w:rsidRPr="00C83E10">
        <w:rPr>
          <w:rFonts w:ascii="Times New Roman" w:hAnsi="Times New Roman" w:cs="Times New Roman"/>
          <w:sz w:val="20"/>
          <w:szCs w:val="20"/>
        </w:rPr>
        <w:t>: ecossistemas tropicais e subtropicais. Porto Alegre: Genesis, 1999. p.1-8.</w:t>
      </w:r>
    </w:p>
    <w:p w:rsidR="00C83E10" w:rsidRPr="00E66DB2" w:rsidRDefault="00C83E10" w:rsidP="00E66DB2">
      <w:pPr>
        <w:autoSpaceDE w:val="0"/>
        <w:autoSpaceDN w:val="0"/>
        <w:adjustRightInd w:val="0"/>
        <w:spacing w:after="0" w:line="240" w:lineRule="auto"/>
        <w:jc w:val="both"/>
        <w:rPr>
          <w:rFonts w:ascii="Times New Roman" w:hAnsi="Times New Roman" w:cs="Times New Roman"/>
          <w:sz w:val="20"/>
          <w:szCs w:val="20"/>
          <w:lang w:val="en-US"/>
        </w:rPr>
      </w:pPr>
      <w:r w:rsidRPr="00C83E10">
        <w:rPr>
          <w:rFonts w:ascii="Times New Roman" w:hAnsi="Times New Roman" w:cs="Times New Roman"/>
          <w:sz w:val="20"/>
          <w:szCs w:val="20"/>
        </w:rPr>
        <w:t xml:space="preserve">MOREIRA, R. S. </w:t>
      </w:r>
      <w:r w:rsidRPr="00C83E10">
        <w:rPr>
          <w:rFonts w:ascii="Times New Roman" w:hAnsi="Times New Roman" w:cs="Times New Roman"/>
          <w:b/>
          <w:sz w:val="20"/>
          <w:szCs w:val="20"/>
        </w:rPr>
        <w:t>Banana: teoria e prática de cultivo</w:t>
      </w:r>
      <w:r w:rsidRPr="00C83E10">
        <w:rPr>
          <w:rFonts w:ascii="Times New Roman" w:hAnsi="Times New Roman" w:cs="Times New Roman"/>
          <w:sz w:val="20"/>
          <w:szCs w:val="20"/>
        </w:rPr>
        <w:t xml:space="preserve">. </w:t>
      </w:r>
      <w:r w:rsidRPr="00E66DB2">
        <w:rPr>
          <w:rFonts w:ascii="Times New Roman" w:hAnsi="Times New Roman" w:cs="Times New Roman"/>
          <w:sz w:val="20"/>
          <w:szCs w:val="20"/>
          <w:lang w:val="en-US"/>
        </w:rPr>
        <w:t>Fundação Cargill. Campinas, 1987. 335p.</w:t>
      </w:r>
    </w:p>
    <w:p w:rsidR="00C83E10" w:rsidRPr="00C83E10" w:rsidRDefault="00C83E10" w:rsidP="00E66DB2">
      <w:pPr>
        <w:autoSpaceDE w:val="0"/>
        <w:autoSpaceDN w:val="0"/>
        <w:adjustRightInd w:val="0"/>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lang w:val="en-US"/>
        </w:rPr>
        <w:t xml:space="preserve">NARDI, S.; PIZZEGHELLO, D.; MUSCOLO, A.; VIANELLO, E. Physiological effects of humic substances on higher plants. </w:t>
      </w:r>
      <w:r w:rsidRPr="00C83E10">
        <w:rPr>
          <w:rFonts w:ascii="Times New Roman" w:hAnsi="Times New Roman" w:cs="Times New Roman"/>
          <w:b/>
          <w:sz w:val="20"/>
          <w:szCs w:val="20"/>
        </w:rPr>
        <w:t>Soil Biology &amp; Biochemistry</w:t>
      </w:r>
      <w:r w:rsidRPr="00C83E10">
        <w:rPr>
          <w:rFonts w:ascii="Times New Roman" w:hAnsi="Times New Roman" w:cs="Times New Roman"/>
          <w:sz w:val="20"/>
          <w:szCs w:val="20"/>
        </w:rPr>
        <w:t>, v.34, p.1527-1536, 2002.</w:t>
      </w:r>
    </w:p>
    <w:p w:rsidR="00C83E10" w:rsidRPr="00C83E10" w:rsidRDefault="00C83E10" w:rsidP="00E66DB2">
      <w:pPr>
        <w:spacing w:after="0" w:line="240" w:lineRule="auto"/>
        <w:jc w:val="both"/>
        <w:rPr>
          <w:rFonts w:ascii="Times New Roman" w:eastAsia="Calibri" w:hAnsi="Times New Roman" w:cs="Times New Roman"/>
          <w:sz w:val="20"/>
          <w:szCs w:val="20"/>
        </w:rPr>
      </w:pPr>
      <w:r w:rsidRPr="00C83E10">
        <w:rPr>
          <w:rFonts w:ascii="Times New Roman" w:eastAsia="Calibri" w:hAnsi="Times New Roman" w:cs="Times New Roman"/>
          <w:sz w:val="20"/>
          <w:szCs w:val="20"/>
        </w:rPr>
        <w:t xml:space="preserve">OLIVEIRA, I. P.; ESTRELA, M. F. C. Biofertilizante do animal: potencial e uso. In: ENCONTRO DE TÉCNICOS EM BIODIGESTORES DO SISTEMA EMBRAPA, 1983. Goiânia, </w:t>
      </w:r>
      <w:r w:rsidRPr="00C83E10">
        <w:rPr>
          <w:rFonts w:ascii="Times New Roman" w:eastAsia="Calibri" w:hAnsi="Times New Roman" w:cs="Times New Roman"/>
          <w:b/>
          <w:sz w:val="20"/>
          <w:szCs w:val="20"/>
        </w:rPr>
        <w:t>Resumos</w:t>
      </w:r>
      <w:r w:rsidRPr="00C83E10">
        <w:rPr>
          <w:rFonts w:ascii="Times New Roman" w:eastAsia="Calibri" w:hAnsi="Times New Roman" w:cs="Times New Roman"/>
          <w:sz w:val="20"/>
          <w:szCs w:val="20"/>
        </w:rPr>
        <w:t>... Brasília: EMBRAPA, 1984. p. 16.</w:t>
      </w:r>
    </w:p>
    <w:p w:rsidR="00C83E10" w:rsidRPr="00C83E10" w:rsidRDefault="00C83E10" w:rsidP="00E66DB2">
      <w:pPr>
        <w:spacing w:after="0" w:line="240" w:lineRule="auto"/>
        <w:jc w:val="both"/>
        <w:rPr>
          <w:rFonts w:ascii="Times New Roman" w:eastAsia="Calibri" w:hAnsi="Times New Roman" w:cs="Times New Roman"/>
          <w:sz w:val="20"/>
          <w:szCs w:val="20"/>
        </w:rPr>
      </w:pPr>
      <w:r w:rsidRPr="00C83E10">
        <w:rPr>
          <w:rFonts w:ascii="Times New Roman" w:eastAsia="Calibri" w:hAnsi="Times New Roman" w:cs="Times New Roman"/>
          <w:sz w:val="20"/>
          <w:szCs w:val="20"/>
        </w:rPr>
        <w:t xml:space="preserve">PIMENTEL-GOMES, F. </w:t>
      </w:r>
      <w:r w:rsidRPr="00C83E10">
        <w:rPr>
          <w:rFonts w:ascii="Times New Roman" w:eastAsia="Calibri" w:hAnsi="Times New Roman" w:cs="Times New Roman"/>
          <w:b/>
          <w:sz w:val="20"/>
          <w:szCs w:val="20"/>
        </w:rPr>
        <w:t>Curso de estatística experimental</w:t>
      </w:r>
      <w:r w:rsidRPr="00C83E10">
        <w:rPr>
          <w:rFonts w:ascii="Times New Roman" w:eastAsia="Calibri" w:hAnsi="Times New Roman" w:cs="Times New Roman"/>
          <w:sz w:val="20"/>
          <w:szCs w:val="20"/>
        </w:rPr>
        <w:t>. 13.ed. São Paulo: Nobel, 1990. 430p.</w:t>
      </w:r>
    </w:p>
    <w:p w:rsidR="00C83E10" w:rsidRPr="00C83E10" w:rsidRDefault="00C83E10" w:rsidP="00E66DB2">
      <w:pPr>
        <w:tabs>
          <w:tab w:val="left" w:pos="851"/>
        </w:tabs>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PRESTES, T. M. V.; ZANINI, A.; ALVES, L. F. A.; Aspectos ecológicos da população de cosmopolites sorditus em São Miguel do Iguaçu. </w:t>
      </w:r>
      <w:r w:rsidRPr="00C83E10">
        <w:rPr>
          <w:rFonts w:ascii="Times New Roman" w:hAnsi="Times New Roman" w:cs="Times New Roman"/>
          <w:b/>
          <w:sz w:val="20"/>
          <w:szCs w:val="20"/>
        </w:rPr>
        <w:t xml:space="preserve">Semina: Ciências Agrárias. </w:t>
      </w:r>
      <w:r w:rsidRPr="00C83E10">
        <w:rPr>
          <w:rFonts w:ascii="Times New Roman" w:hAnsi="Times New Roman" w:cs="Times New Roman"/>
          <w:sz w:val="20"/>
          <w:szCs w:val="20"/>
        </w:rPr>
        <w:t>Londrina, V.27, n.3, p.333-347, 2006.</w:t>
      </w:r>
    </w:p>
    <w:p w:rsidR="00C83E10" w:rsidRPr="00C83E10" w:rsidRDefault="00C83E10" w:rsidP="00E66DB2">
      <w:pPr>
        <w:tabs>
          <w:tab w:val="left" w:pos="851"/>
        </w:tabs>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SANTOS, A. C. V. </w:t>
      </w:r>
      <w:r w:rsidRPr="00C83E10">
        <w:rPr>
          <w:rFonts w:ascii="Times New Roman" w:hAnsi="Times New Roman" w:cs="Times New Roman"/>
          <w:b/>
          <w:sz w:val="20"/>
          <w:szCs w:val="20"/>
        </w:rPr>
        <w:t>Biofertilizante líquido</w:t>
      </w:r>
      <w:r w:rsidRPr="00C83E10">
        <w:rPr>
          <w:rFonts w:ascii="Times New Roman" w:hAnsi="Times New Roman" w:cs="Times New Roman"/>
          <w:sz w:val="20"/>
          <w:szCs w:val="20"/>
        </w:rPr>
        <w:t>: o defensivo da natureza. Niterói: EMATER – Rio de Janeiro, 1992. (Agropecuaria fluminense, 8).</w:t>
      </w:r>
    </w:p>
    <w:p w:rsidR="00C83E10" w:rsidRPr="00C83E10" w:rsidRDefault="00C83E10" w:rsidP="00E66DB2">
      <w:pPr>
        <w:tabs>
          <w:tab w:val="left" w:pos="851"/>
        </w:tabs>
        <w:spacing w:after="0" w:line="240" w:lineRule="auto"/>
        <w:jc w:val="both"/>
        <w:rPr>
          <w:rFonts w:ascii="Times New Roman" w:hAnsi="Times New Roman" w:cs="Times New Roman"/>
          <w:b/>
          <w:sz w:val="20"/>
          <w:szCs w:val="20"/>
        </w:rPr>
      </w:pPr>
      <w:r w:rsidRPr="00C83E10">
        <w:rPr>
          <w:rFonts w:ascii="Times New Roman" w:hAnsi="Times New Roman" w:cs="Times New Roman"/>
          <w:sz w:val="20"/>
          <w:szCs w:val="20"/>
        </w:rPr>
        <w:t xml:space="preserve">SANTOS, J. G. R. Desenvolvimento e produção da bananeira Nanica sob diferentes níveis de salinidade e </w:t>
      </w:r>
      <w:r w:rsidRPr="00C83E10">
        <w:rPr>
          <w:rFonts w:ascii="Times New Roman" w:hAnsi="Times New Roman" w:cs="Times New Roman"/>
          <w:sz w:val="20"/>
          <w:szCs w:val="20"/>
        </w:rPr>
        <w:lastRenderedPageBreak/>
        <w:t xml:space="preserve">lâminas de água. Campina Grande/PB: UFPB/Cento de Ciências e Tecnologia, 1997. 173p. </w:t>
      </w:r>
      <w:r w:rsidRPr="00C83E10">
        <w:rPr>
          <w:rFonts w:ascii="Times New Roman" w:hAnsi="Times New Roman" w:cs="Times New Roman"/>
          <w:b/>
          <w:sz w:val="20"/>
          <w:szCs w:val="20"/>
        </w:rPr>
        <w:t>(Tese de Doutorado).</w:t>
      </w:r>
    </w:p>
    <w:p w:rsidR="008E609C" w:rsidRDefault="008E609C" w:rsidP="00E66DB2">
      <w:pPr>
        <w:tabs>
          <w:tab w:val="left" w:pos="851"/>
        </w:tabs>
        <w:spacing w:after="0" w:line="240" w:lineRule="auto"/>
        <w:jc w:val="both"/>
        <w:rPr>
          <w:rFonts w:ascii="Times New Roman" w:hAnsi="Times New Roman" w:cs="Times New Roman"/>
          <w:sz w:val="20"/>
          <w:szCs w:val="20"/>
        </w:rPr>
      </w:pPr>
    </w:p>
    <w:p w:rsidR="00C83E10" w:rsidRPr="00C83E10" w:rsidRDefault="00C83E10" w:rsidP="00E66DB2">
      <w:pPr>
        <w:tabs>
          <w:tab w:val="left" w:pos="851"/>
        </w:tabs>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SANTOS, J. G. R.; SANTOS, E. C. X. R.; </w:t>
      </w:r>
      <w:r w:rsidRPr="00C83E10">
        <w:rPr>
          <w:rFonts w:ascii="Times New Roman" w:hAnsi="Times New Roman" w:cs="Times New Roman"/>
          <w:b/>
          <w:sz w:val="20"/>
          <w:szCs w:val="20"/>
        </w:rPr>
        <w:t>Agricultura orgânica: teoria e prática</w:t>
      </w:r>
      <w:r w:rsidRPr="00C83E10">
        <w:rPr>
          <w:rFonts w:ascii="Times New Roman" w:hAnsi="Times New Roman" w:cs="Times New Roman"/>
          <w:sz w:val="20"/>
          <w:szCs w:val="20"/>
        </w:rPr>
        <w:t>. Campina Grande: EDUEPB, 2008.</w:t>
      </w:r>
    </w:p>
    <w:p w:rsidR="008E609C" w:rsidRDefault="008E609C" w:rsidP="00E66DB2">
      <w:pPr>
        <w:tabs>
          <w:tab w:val="left" w:pos="851"/>
        </w:tabs>
        <w:spacing w:after="0" w:line="240" w:lineRule="auto"/>
        <w:jc w:val="both"/>
        <w:rPr>
          <w:rFonts w:ascii="Times New Roman" w:hAnsi="Times New Roman" w:cs="Times New Roman"/>
          <w:sz w:val="20"/>
          <w:szCs w:val="20"/>
        </w:rPr>
      </w:pPr>
    </w:p>
    <w:p w:rsidR="00C83E10" w:rsidRPr="00C83E10" w:rsidRDefault="00C83E10" w:rsidP="00E66DB2">
      <w:pPr>
        <w:tabs>
          <w:tab w:val="left" w:pos="851"/>
        </w:tabs>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SANTOS, A. C. V.; AKIBA, F. </w:t>
      </w:r>
      <w:r w:rsidRPr="00C83E10">
        <w:rPr>
          <w:rFonts w:ascii="Times New Roman" w:hAnsi="Times New Roman" w:cs="Times New Roman"/>
          <w:b/>
          <w:sz w:val="20"/>
          <w:szCs w:val="20"/>
        </w:rPr>
        <w:t>Biofertilizante líquido</w:t>
      </w:r>
      <w:r w:rsidRPr="00C83E10">
        <w:rPr>
          <w:rFonts w:ascii="Times New Roman" w:hAnsi="Times New Roman" w:cs="Times New Roman"/>
          <w:sz w:val="20"/>
          <w:szCs w:val="20"/>
        </w:rPr>
        <w:t>: uso correto na agricultura alternativa. Seropédica: UFRJ, Imprensa Universitária, 1996. 35p.</w:t>
      </w:r>
    </w:p>
    <w:p w:rsidR="008E609C" w:rsidRDefault="008E609C" w:rsidP="00E66DB2">
      <w:pPr>
        <w:tabs>
          <w:tab w:val="left" w:pos="851"/>
        </w:tabs>
        <w:spacing w:after="0" w:line="240" w:lineRule="auto"/>
        <w:jc w:val="both"/>
        <w:rPr>
          <w:rFonts w:ascii="Times New Roman" w:hAnsi="Times New Roman" w:cs="Times New Roman"/>
          <w:sz w:val="20"/>
          <w:szCs w:val="20"/>
        </w:rPr>
      </w:pPr>
    </w:p>
    <w:p w:rsidR="00C83E10" w:rsidRPr="00C83E10" w:rsidRDefault="00C83E10" w:rsidP="00E66DB2">
      <w:pPr>
        <w:tabs>
          <w:tab w:val="left" w:pos="851"/>
        </w:tabs>
        <w:spacing w:after="0" w:line="240" w:lineRule="auto"/>
        <w:jc w:val="both"/>
        <w:rPr>
          <w:rFonts w:ascii="Times New Roman" w:hAnsi="Times New Roman" w:cs="Times New Roman"/>
          <w:sz w:val="20"/>
          <w:szCs w:val="20"/>
        </w:rPr>
      </w:pPr>
      <w:r w:rsidRPr="00C83E10">
        <w:rPr>
          <w:rFonts w:ascii="Times New Roman" w:hAnsi="Times New Roman" w:cs="Times New Roman"/>
          <w:sz w:val="20"/>
          <w:szCs w:val="20"/>
        </w:rPr>
        <w:t xml:space="preserve">SANTOS, A. C. V.; SAMPAIO, H. N. Efeito do biofertilizante líquido obtido a partir da fermentação anaeróbia do esterco bovino, no controle de insetos prejudiciais à lavoura de citros e seus inimigos naturais. In: SEMINÁRIO BIENAL DE PESQUISA, 1993, Rio de Janeiro. </w:t>
      </w:r>
      <w:r w:rsidRPr="00C83E10">
        <w:rPr>
          <w:rFonts w:ascii="Times New Roman" w:hAnsi="Times New Roman" w:cs="Times New Roman"/>
          <w:b/>
          <w:sz w:val="20"/>
          <w:szCs w:val="20"/>
        </w:rPr>
        <w:t>Resumos</w:t>
      </w:r>
      <w:r w:rsidRPr="00C83E10">
        <w:rPr>
          <w:rFonts w:ascii="Times New Roman" w:hAnsi="Times New Roman" w:cs="Times New Roman"/>
          <w:sz w:val="20"/>
          <w:szCs w:val="20"/>
        </w:rPr>
        <w:t>... Rio de Janeiro: Seropédica:/UFRJ, 1993. p.34.</w:t>
      </w:r>
    </w:p>
    <w:p w:rsidR="008E609C" w:rsidRDefault="008E609C" w:rsidP="00E66DB2">
      <w:pPr>
        <w:autoSpaceDE w:val="0"/>
        <w:autoSpaceDN w:val="0"/>
        <w:adjustRightInd w:val="0"/>
        <w:spacing w:after="0" w:line="240" w:lineRule="auto"/>
        <w:jc w:val="both"/>
        <w:rPr>
          <w:rFonts w:ascii="Times New Roman" w:eastAsia="ArialMT" w:hAnsi="Times New Roman" w:cs="Times New Roman"/>
          <w:sz w:val="20"/>
          <w:szCs w:val="20"/>
        </w:rPr>
      </w:pPr>
    </w:p>
    <w:p w:rsidR="00C83E10" w:rsidRPr="00C83E10" w:rsidRDefault="00C83E10" w:rsidP="00E66DB2">
      <w:pPr>
        <w:autoSpaceDE w:val="0"/>
        <w:autoSpaceDN w:val="0"/>
        <w:adjustRightInd w:val="0"/>
        <w:spacing w:after="0" w:line="240" w:lineRule="auto"/>
        <w:jc w:val="both"/>
        <w:rPr>
          <w:rFonts w:ascii="Times New Roman" w:eastAsia="ArialMT" w:hAnsi="Times New Roman" w:cs="Times New Roman"/>
          <w:sz w:val="20"/>
          <w:szCs w:val="20"/>
        </w:rPr>
      </w:pPr>
      <w:r w:rsidRPr="00C83E10">
        <w:rPr>
          <w:rFonts w:ascii="Times New Roman" w:eastAsia="ArialMT" w:hAnsi="Times New Roman" w:cs="Times New Roman"/>
          <w:sz w:val="20"/>
          <w:szCs w:val="20"/>
        </w:rPr>
        <w:t xml:space="preserve">TIMM, P. J.; GOMES, J. C. C.; MORSELLI, T. B. Insumos para agroecologia: Pesquisa em vermicompostagem e produção de biofertilizantes líquidos. </w:t>
      </w:r>
      <w:r w:rsidRPr="00C83E10">
        <w:rPr>
          <w:rFonts w:ascii="Times New Roman" w:eastAsia="ArialMT" w:hAnsi="Times New Roman" w:cs="Times New Roman"/>
          <w:b/>
          <w:bCs/>
          <w:sz w:val="20"/>
          <w:szCs w:val="20"/>
        </w:rPr>
        <w:t>Revista Ciência &amp; Ambiente</w:t>
      </w:r>
      <w:r w:rsidRPr="00C83E10">
        <w:rPr>
          <w:rFonts w:ascii="Times New Roman" w:eastAsia="ArialMT" w:hAnsi="Times New Roman" w:cs="Times New Roman"/>
          <w:sz w:val="20"/>
          <w:szCs w:val="20"/>
        </w:rPr>
        <w:t>, 2004. Universidade Federal de Santa Maria, 29ª publicação.</w:t>
      </w:r>
    </w:p>
    <w:p w:rsidR="008E609C" w:rsidRDefault="008E609C" w:rsidP="00E66DB2">
      <w:pPr>
        <w:spacing w:after="0" w:line="240" w:lineRule="auto"/>
        <w:jc w:val="both"/>
        <w:rPr>
          <w:rFonts w:ascii="Times New Roman" w:eastAsia="Calibri" w:hAnsi="Times New Roman" w:cs="Times New Roman"/>
          <w:sz w:val="20"/>
          <w:szCs w:val="20"/>
        </w:rPr>
      </w:pPr>
    </w:p>
    <w:p w:rsidR="00C83E10" w:rsidRPr="00C83E10" w:rsidRDefault="00C83E10" w:rsidP="00E66DB2">
      <w:pPr>
        <w:spacing w:after="0" w:line="240" w:lineRule="auto"/>
        <w:jc w:val="both"/>
        <w:rPr>
          <w:rFonts w:ascii="Times New Roman" w:eastAsia="Calibri" w:hAnsi="Times New Roman" w:cs="Times New Roman"/>
          <w:sz w:val="20"/>
          <w:szCs w:val="20"/>
        </w:rPr>
      </w:pPr>
      <w:r w:rsidRPr="00C83E10">
        <w:rPr>
          <w:rFonts w:ascii="Times New Roman" w:eastAsia="Calibri" w:hAnsi="Times New Roman" w:cs="Times New Roman"/>
          <w:sz w:val="20"/>
          <w:szCs w:val="20"/>
        </w:rPr>
        <w:t xml:space="preserve">TRATCH, R. Efeito de biofertilizantes sobre fungos fitopatogênicos. 60 f. 1996. </w:t>
      </w:r>
      <w:r w:rsidRPr="00C83E10">
        <w:rPr>
          <w:rFonts w:ascii="Times New Roman" w:eastAsia="Calibri" w:hAnsi="Times New Roman" w:cs="Times New Roman"/>
          <w:b/>
          <w:sz w:val="20"/>
          <w:szCs w:val="20"/>
        </w:rPr>
        <w:t xml:space="preserve">Dissertação </w:t>
      </w:r>
      <w:r w:rsidRPr="00C83E10">
        <w:rPr>
          <w:rFonts w:ascii="Times New Roman" w:eastAsia="Calibri" w:hAnsi="Times New Roman" w:cs="Times New Roman"/>
          <w:sz w:val="20"/>
          <w:szCs w:val="20"/>
        </w:rPr>
        <w:t>(Mestrado em Proteção de Plantas) – Faculdade de Ciências Agronômicas, UNESP, São Paulo, 1996.</w:t>
      </w:r>
    </w:p>
    <w:p w:rsidR="009F3701" w:rsidRPr="00C83E10" w:rsidRDefault="009F3701" w:rsidP="00E66DB2">
      <w:pPr>
        <w:tabs>
          <w:tab w:val="left" w:pos="3330"/>
        </w:tabs>
        <w:spacing w:after="0" w:line="240" w:lineRule="auto"/>
        <w:rPr>
          <w:sz w:val="20"/>
          <w:szCs w:val="20"/>
        </w:rPr>
      </w:pPr>
    </w:p>
    <w:sectPr w:rsidR="009F3701" w:rsidRPr="00C83E10" w:rsidSect="00E66DB2">
      <w:type w:val="continuous"/>
      <w:pgSz w:w="11906" w:h="16838" w:code="9"/>
      <w:pgMar w:top="1701" w:right="1134" w:bottom="1701" w:left="1134"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63" w:rsidRDefault="00C15F63" w:rsidP="00EE41CE">
      <w:pPr>
        <w:spacing w:after="0" w:line="240" w:lineRule="auto"/>
      </w:pPr>
      <w:r>
        <w:separator/>
      </w:r>
    </w:p>
  </w:endnote>
  <w:endnote w:type="continuationSeparator" w:id="0">
    <w:p w:rsidR="00C15F63" w:rsidRDefault="00C15F63" w:rsidP="00EE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C9" w:rsidRDefault="009C1F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B2" w:rsidRPr="0030127F" w:rsidRDefault="00E66DB2" w:rsidP="0030127F">
    <w:pPr>
      <w:spacing w:after="0" w:line="360" w:lineRule="auto"/>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B2" w:rsidRDefault="00E66DB2" w:rsidP="00E66DB2">
    <w:pPr>
      <w:pStyle w:val="Default"/>
    </w:pPr>
  </w:p>
  <w:p w:rsidR="00E66DB2" w:rsidRDefault="00E66DB2" w:rsidP="00E66DB2">
    <w:pPr>
      <w:pStyle w:val="Rodap"/>
      <w:rPr>
        <w:sz w:val="16"/>
        <w:szCs w:val="16"/>
      </w:rPr>
    </w:pPr>
    <w:r>
      <w:t xml:space="preserve"> </w:t>
    </w:r>
    <w:r>
      <w:rPr>
        <w:sz w:val="16"/>
        <w:szCs w:val="16"/>
      </w:rPr>
      <w:t xml:space="preserve">________________________ </w:t>
    </w:r>
  </w:p>
  <w:p w:rsidR="00E66DB2" w:rsidRPr="00EE41CE" w:rsidRDefault="00E66DB2" w:rsidP="00E66DB2">
    <w:pPr>
      <w:pStyle w:val="Rodap"/>
      <w:rPr>
        <w:rFonts w:ascii="Times New Roman" w:hAnsi="Times New Roman" w:cs="Times New Roman"/>
        <w:sz w:val="16"/>
        <w:szCs w:val="16"/>
      </w:rPr>
    </w:pPr>
    <w:r w:rsidRPr="00EE41CE">
      <w:rPr>
        <w:rFonts w:ascii="Times New Roman" w:hAnsi="Times New Roman" w:cs="Times New Roman"/>
        <w:sz w:val="16"/>
        <w:szCs w:val="16"/>
      </w:rPr>
      <w:t xml:space="preserve">*Autor para correspondência </w:t>
    </w:r>
  </w:p>
  <w:p w:rsidR="00E66DB2" w:rsidRPr="00EE41CE" w:rsidRDefault="00E66DB2" w:rsidP="00E66DB2">
    <w:pPr>
      <w:pStyle w:val="Rodap"/>
      <w:rPr>
        <w:rFonts w:ascii="Times New Roman" w:hAnsi="Times New Roman" w:cs="Times New Roman"/>
        <w:i/>
        <w:iCs/>
        <w:sz w:val="16"/>
        <w:szCs w:val="16"/>
      </w:rPr>
    </w:pPr>
    <w:r w:rsidRPr="00EE41CE">
      <w:rPr>
        <w:rFonts w:ascii="Times New Roman" w:hAnsi="Times New Roman" w:cs="Times New Roman"/>
        <w:sz w:val="16"/>
        <w:szCs w:val="16"/>
      </w:rPr>
      <w:t xml:space="preserve"> </w:t>
    </w:r>
    <w:r w:rsidRPr="00EE41CE">
      <w:rPr>
        <w:rFonts w:ascii="Times New Roman" w:hAnsi="Times New Roman" w:cs="Times New Roman"/>
        <w:sz w:val="16"/>
        <w:szCs w:val="16"/>
        <w:vertAlign w:val="superscript"/>
      </w:rPr>
      <w:t>1</w:t>
    </w:r>
    <w:r w:rsidRPr="00EE41CE">
      <w:rPr>
        <w:rFonts w:ascii="Times New Roman" w:hAnsi="Times New Roman" w:cs="Times New Roman"/>
        <w:sz w:val="16"/>
        <w:szCs w:val="16"/>
      </w:rPr>
      <w:t xml:space="preserve">Aluno de pós-graduação em Horticultura Tropical  CCTA-UFCG, Pombal – PB, Brasil. </w:t>
    </w:r>
    <w:r w:rsidRPr="00EE41CE">
      <w:rPr>
        <w:rFonts w:ascii="Times New Roman" w:hAnsi="Times New Roman" w:cs="Times New Roman"/>
        <w:i/>
        <w:iCs/>
        <w:sz w:val="16"/>
        <w:szCs w:val="16"/>
      </w:rPr>
      <w:t>aldairmedeiros@gmail.com,</w:t>
    </w:r>
    <w:r w:rsidRPr="00CF614C">
      <w:t xml:space="preserve"> </w:t>
    </w:r>
    <w:r w:rsidRPr="00CF614C">
      <w:rPr>
        <w:rFonts w:ascii="Times New Roman" w:hAnsi="Times New Roman"/>
        <w:i/>
        <w:sz w:val="16"/>
        <w:szCs w:val="16"/>
      </w:rPr>
      <w:t>f.alves16@yahoo.com.br</w:t>
    </w:r>
    <w:r>
      <w:rPr>
        <w:rFonts w:ascii="Times New Roman" w:hAnsi="Times New Roman" w:cs="Times New Roman"/>
        <w:i/>
        <w:iCs/>
        <w:sz w:val="16"/>
        <w:szCs w:val="16"/>
      </w:rPr>
      <w:t>,</w:t>
    </w:r>
    <w:r w:rsidRPr="00EE41CE">
      <w:rPr>
        <w:rFonts w:ascii="Times New Roman" w:hAnsi="Times New Roman" w:cs="Times New Roman"/>
        <w:i/>
        <w:iCs/>
        <w:sz w:val="16"/>
        <w:szCs w:val="16"/>
      </w:rPr>
      <w:t xml:space="preserve"> </w:t>
    </w:r>
  </w:p>
  <w:p w:rsidR="00E66DB2" w:rsidRDefault="00E66DB2" w:rsidP="00E66DB2">
    <w:pPr>
      <w:spacing w:after="0" w:line="360" w:lineRule="auto"/>
      <w:rPr>
        <w:rFonts w:ascii="Times New Roman" w:hAnsi="Times New Roman"/>
        <w:i/>
        <w:sz w:val="16"/>
        <w:szCs w:val="16"/>
      </w:rPr>
    </w:pPr>
    <w:r w:rsidRPr="00EE41CE">
      <w:rPr>
        <w:rFonts w:ascii="Times New Roman" w:hAnsi="Times New Roman" w:cs="Times New Roman"/>
        <w:i/>
        <w:iCs/>
        <w:sz w:val="16"/>
        <w:szCs w:val="16"/>
      </w:rPr>
      <w:t xml:space="preserve"> </w:t>
    </w:r>
    <w:r>
      <w:rPr>
        <w:rFonts w:ascii="Times New Roman" w:hAnsi="Times New Roman" w:cs="Times New Roman"/>
        <w:sz w:val="16"/>
        <w:szCs w:val="16"/>
        <w:vertAlign w:val="superscript"/>
      </w:rPr>
      <w:t>2</w:t>
    </w:r>
    <w:r w:rsidRPr="00EE41CE">
      <w:rPr>
        <w:rFonts w:ascii="Times New Roman" w:hAnsi="Times New Roman"/>
        <w:sz w:val="16"/>
        <w:szCs w:val="16"/>
      </w:rPr>
      <w:t>Graduada</w:t>
    </w:r>
    <w:r>
      <w:rPr>
        <w:rFonts w:ascii="Times New Roman" w:hAnsi="Times New Roman"/>
        <w:sz w:val="16"/>
        <w:szCs w:val="16"/>
      </w:rPr>
      <w:t xml:space="preserve">  em Licenciatura Plena em Ciências Agrárias  CCHA</w:t>
    </w:r>
    <w:r w:rsidRPr="00EE41CE">
      <w:rPr>
        <w:rFonts w:ascii="Times New Roman" w:hAnsi="Times New Roman"/>
        <w:sz w:val="16"/>
        <w:szCs w:val="16"/>
      </w:rPr>
      <w:t xml:space="preserve"> – </w:t>
    </w:r>
    <w:r>
      <w:rPr>
        <w:rFonts w:ascii="Times New Roman" w:hAnsi="Times New Roman"/>
        <w:sz w:val="16"/>
        <w:szCs w:val="16"/>
      </w:rPr>
      <w:t xml:space="preserve">UEPB, Catolé do Rocha – PB. </w:t>
    </w:r>
    <w:r w:rsidRPr="0030127F">
      <w:rPr>
        <w:rFonts w:ascii="Times New Roman" w:hAnsi="Times New Roman"/>
        <w:i/>
        <w:sz w:val="16"/>
        <w:szCs w:val="16"/>
      </w:rPr>
      <w:t>amandacampos02@hotmail.com</w:t>
    </w:r>
    <w:r>
      <w:rPr>
        <w:rFonts w:ascii="Times New Roman" w:hAnsi="Times New Roman"/>
        <w:i/>
        <w:sz w:val="16"/>
        <w:szCs w:val="16"/>
      </w:rPr>
      <w:t>,</w:t>
    </w:r>
  </w:p>
  <w:p w:rsidR="00E66DB2" w:rsidRPr="0030127F" w:rsidRDefault="00E66DB2" w:rsidP="00E66DB2">
    <w:pPr>
      <w:spacing w:after="0" w:line="360" w:lineRule="auto"/>
      <w:rPr>
        <w:rFonts w:ascii="Times New Roman" w:hAnsi="Times New Roman"/>
        <w:sz w:val="16"/>
        <w:szCs w:val="16"/>
      </w:rPr>
    </w:pPr>
    <w:r>
      <w:rPr>
        <w:rFonts w:ascii="Times New Roman" w:hAnsi="Times New Roman"/>
        <w:sz w:val="16"/>
        <w:szCs w:val="16"/>
        <w:vertAlign w:val="superscript"/>
      </w:rPr>
      <w:t>3</w:t>
    </w:r>
    <w:r>
      <w:rPr>
        <w:rFonts w:ascii="Times New Roman" w:hAnsi="Times New Roman"/>
        <w:sz w:val="16"/>
        <w:szCs w:val="16"/>
      </w:rPr>
      <w:t xml:space="preserve">Aluno de Doutorado em Ciência do Solo CCA-UFPB, Areia – PB. </w:t>
    </w:r>
    <w:r w:rsidRPr="00CF614C">
      <w:rPr>
        <w:rFonts w:ascii="Times New Roman" w:hAnsi="Times New Roman"/>
        <w:i/>
        <w:sz w:val="16"/>
        <w:szCs w:val="16"/>
      </w:rPr>
      <w:t>ewertonagroti@hotmail.com</w:t>
    </w:r>
    <w:r>
      <w:rPr>
        <w:rFonts w:ascii="Times New Roman" w:hAnsi="Times New Roman"/>
        <w:i/>
        <w:sz w:val="16"/>
        <w:szCs w:val="16"/>
      </w:rPr>
      <w:t>,</w:t>
    </w:r>
  </w:p>
  <w:p w:rsidR="00E66DB2" w:rsidRPr="0030127F" w:rsidRDefault="00E66DB2" w:rsidP="00E66DB2">
    <w:pPr>
      <w:spacing w:line="360" w:lineRule="auto"/>
      <w:rPr>
        <w:rFonts w:ascii="Times New Roman" w:hAnsi="Times New Roman"/>
        <w:sz w:val="20"/>
        <w:szCs w:val="20"/>
      </w:rPr>
    </w:pPr>
    <w:r>
      <w:rPr>
        <w:rFonts w:ascii="Times New Roman" w:hAnsi="Times New Roman"/>
        <w:sz w:val="16"/>
        <w:szCs w:val="16"/>
        <w:vertAlign w:val="superscript"/>
      </w:rPr>
      <w:t>4</w:t>
    </w:r>
    <w:r w:rsidRPr="0030127F">
      <w:rPr>
        <w:rFonts w:ascii="Times New Roman" w:hAnsi="Times New Roman"/>
        <w:sz w:val="16"/>
        <w:szCs w:val="16"/>
      </w:rPr>
      <w:t>Prof. D</w:t>
    </w:r>
    <w:r>
      <w:rPr>
        <w:rFonts w:ascii="Times New Roman" w:hAnsi="Times New Roman"/>
        <w:sz w:val="16"/>
        <w:szCs w:val="16"/>
      </w:rPr>
      <w:t>. S</w:t>
    </w:r>
    <w:r w:rsidRPr="0030127F">
      <w:rPr>
        <w:rFonts w:ascii="Times New Roman" w:hAnsi="Times New Roman"/>
        <w:sz w:val="16"/>
        <w:szCs w:val="16"/>
      </w:rPr>
      <w:t xml:space="preserve">c. Universidade </w:t>
    </w:r>
    <w:r>
      <w:rPr>
        <w:rFonts w:ascii="Times New Roman" w:hAnsi="Times New Roman"/>
        <w:sz w:val="16"/>
        <w:szCs w:val="16"/>
      </w:rPr>
      <w:t xml:space="preserve"> Estadual da Paraíba-CCHA. </w:t>
    </w:r>
    <w:r w:rsidRPr="0030127F">
      <w:rPr>
        <w:rFonts w:ascii="Times New Roman" w:hAnsi="Times New Roman"/>
        <w:i/>
        <w:sz w:val="16"/>
        <w:szCs w:val="16"/>
      </w:rPr>
      <w:t>josegeraldo@uepb.edu.br</w:t>
    </w:r>
    <w:r>
      <w:rPr>
        <w:rFonts w:ascii="Times New Roman" w:hAnsi="Times New Roman"/>
        <w: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63" w:rsidRDefault="00C15F63" w:rsidP="00EE41CE">
      <w:pPr>
        <w:spacing w:after="0" w:line="240" w:lineRule="auto"/>
      </w:pPr>
      <w:r>
        <w:separator/>
      </w:r>
    </w:p>
  </w:footnote>
  <w:footnote w:type="continuationSeparator" w:id="0">
    <w:p w:rsidR="00C15F63" w:rsidRDefault="00C15F63" w:rsidP="00EE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B2" w:rsidRPr="00E66DB2" w:rsidRDefault="00E66DB2" w:rsidP="00E66DB2">
    <w:pPr>
      <w:pStyle w:val="Cabealho"/>
      <w:jc w:val="center"/>
      <w:rPr>
        <w:rFonts w:ascii="Times New Roman" w:hAnsi="Times New Roman" w:cs="Times New Roman"/>
      </w:rPr>
    </w:pPr>
    <w:r w:rsidRPr="00E66DB2">
      <w:rPr>
        <w:rFonts w:ascii="Times New Roman" w:eastAsia="SimSun" w:hAnsi="Times New Roman" w:cs="Times New Roman"/>
        <w:bCs/>
        <w:i/>
        <w:sz w:val="20"/>
        <w:szCs w:val="20"/>
        <w:lang w:eastAsia="zh-CN"/>
      </w:rPr>
      <w:t>Aldair de S. Medeiros,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C9" w:rsidRPr="009C1FC9" w:rsidRDefault="009C1FC9" w:rsidP="009C1FC9">
    <w:pPr>
      <w:pStyle w:val="Cabealho"/>
      <w:jc w:val="center"/>
      <w:rPr>
        <w:rFonts w:ascii="Times New Roman" w:hAnsi="Times New Roman" w:cs="Times New Roman"/>
        <w:sz w:val="20"/>
        <w:szCs w:val="20"/>
      </w:rPr>
    </w:pPr>
    <w:r w:rsidRPr="009C1FC9">
      <w:rPr>
        <w:rFonts w:ascii="Times New Roman" w:eastAsia="SimSun" w:hAnsi="Times New Roman" w:cs="Times New Roman"/>
        <w:bCs/>
        <w:i/>
        <w:sz w:val="20"/>
        <w:szCs w:val="20"/>
        <w:lang w:eastAsia="zh-CN"/>
      </w:rPr>
      <w:t>Produção da bananeira nanica (1º ciclo) em função da aplicação de doses de biofertilizantes líquidos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B2" w:rsidRDefault="00E66DB2" w:rsidP="009C1FC9">
    <w:pPr>
      <w:spacing w:after="0" w:line="240" w:lineRule="auto"/>
      <w:rPr>
        <w:rFonts w:ascii="Times New Roman" w:hAnsi="Times New Roman" w:cs="Times New Roman"/>
        <w:i/>
        <w:iCs/>
        <w:sz w:val="20"/>
        <w:szCs w:val="20"/>
      </w:rPr>
    </w:pPr>
    <w:r w:rsidRPr="008C5E0E">
      <w:rPr>
        <w:rFonts w:ascii="Times New Roman" w:hAnsi="Times New Roman" w:cs="Times New Roman"/>
        <w:sz w:val="20"/>
        <w:szCs w:val="20"/>
      </w:rPr>
      <w:t>Revista Verde de Agroecologia e Desenvolvimento Sustentável</w:t>
    </w:r>
    <w:r>
      <w:rPr>
        <w:rFonts w:ascii="Times New Roman" w:hAnsi="Times New Roman" w:cs="Times New Roman"/>
        <w:sz w:val="20"/>
        <w:szCs w:val="20"/>
      </w:rPr>
      <w:t xml:space="preserve">                                         </w:t>
    </w:r>
    <w:r w:rsidRPr="008C5E0E">
      <w:rPr>
        <w:rFonts w:ascii="Times New Roman" w:hAnsi="Times New Roman" w:cs="Times New Roman"/>
        <w:i/>
        <w:iCs/>
        <w:sz w:val="20"/>
        <w:szCs w:val="20"/>
      </w:rPr>
      <w:t>Artigo Científico</w:t>
    </w:r>
  </w:p>
  <w:p w:rsidR="00E66DB2" w:rsidRPr="00E66DB2" w:rsidRDefault="00E66DB2" w:rsidP="009C1FC9">
    <w:pPr>
      <w:pStyle w:val="Cabealho"/>
      <w:rPr>
        <w:lang w:val="en-US"/>
      </w:rPr>
    </w:pPr>
    <w:r w:rsidRPr="00E66DB2">
      <w:rPr>
        <w:rFonts w:ascii="Times New Roman" w:hAnsi="Times New Roman" w:cs="Times New Roman"/>
        <w:i/>
        <w:iCs/>
        <w:sz w:val="20"/>
        <w:szCs w:val="20"/>
        <w:lang w:val="en-US"/>
      </w:rPr>
      <w:t>http://revista.gvaa.com.br                                                                                                      ISSN 1981-8203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0E"/>
    <w:rsid w:val="000467E3"/>
    <w:rsid w:val="000B44C8"/>
    <w:rsid w:val="000D72B3"/>
    <w:rsid w:val="002D35EA"/>
    <w:rsid w:val="002E63A0"/>
    <w:rsid w:val="0030127F"/>
    <w:rsid w:val="00407F71"/>
    <w:rsid w:val="00423A67"/>
    <w:rsid w:val="00555319"/>
    <w:rsid w:val="006C5BBF"/>
    <w:rsid w:val="00700FE9"/>
    <w:rsid w:val="00800B79"/>
    <w:rsid w:val="00801ADE"/>
    <w:rsid w:val="008126F0"/>
    <w:rsid w:val="00850249"/>
    <w:rsid w:val="00892216"/>
    <w:rsid w:val="008B4223"/>
    <w:rsid w:val="008C5E0E"/>
    <w:rsid w:val="008E609C"/>
    <w:rsid w:val="009C1FC9"/>
    <w:rsid w:val="009F3701"/>
    <w:rsid w:val="00BD61F0"/>
    <w:rsid w:val="00BF0E53"/>
    <w:rsid w:val="00C15F63"/>
    <w:rsid w:val="00C6107C"/>
    <w:rsid w:val="00C83E10"/>
    <w:rsid w:val="00CB1789"/>
    <w:rsid w:val="00CB5675"/>
    <w:rsid w:val="00CF614C"/>
    <w:rsid w:val="00DB124A"/>
    <w:rsid w:val="00E308C0"/>
    <w:rsid w:val="00E66DB2"/>
    <w:rsid w:val="00EE4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C5E0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C5E0E"/>
    <w:rPr>
      <w:color w:val="0000FF" w:themeColor="hyperlink"/>
      <w:u w:val="single"/>
    </w:rPr>
  </w:style>
  <w:style w:type="paragraph" w:styleId="NormalWeb">
    <w:name w:val="Normal (Web)"/>
    <w:basedOn w:val="Normal"/>
    <w:rsid w:val="00CB1789"/>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E41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41CE"/>
  </w:style>
  <w:style w:type="paragraph" w:styleId="Rodap">
    <w:name w:val="footer"/>
    <w:basedOn w:val="Normal"/>
    <w:link w:val="RodapChar"/>
    <w:uiPriority w:val="99"/>
    <w:unhideWhenUsed/>
    <w:rsid w:val="00EE41CE"/>
    <w:pPr>
      <w:tabs>
        <w:tab w:val="center" w:pos="4252"/>
        <w:tab w:val="right" w:pos="8504"/>
      </w:tabs>
      <w:spacing w:after="0" w:line="240" w:lineRule="auto"/>
    </w:pPr>
  </w:style>
  <w:style w:type="character" w:customStyle="1" w:styleId="RodapChar">
    <w:name w:val="Rodapé Char"/>
    <w:basedOn w:val="Fontepargpadro"/>
    <w:link w:val="Rodap"/>
    <w:uiPriority w:val="99"/>
    <w:rsid w:val="00EE41CE"/>
  </w:style>
  <w:style w:type="table" w:styleId="Tabelacomgrade">
    <w:name w:val="Table Grid"/>
    <w:basedOn w:val="Tabelanormal"/>
    <w:rsid w:val="009F370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itulo2">
    <w:name w:val="capitulo 2"/>
    <w:basedOn w:val="Normal"/>
    <w:rsid w:val="009F3701"/>
    <w:pPr>
      <w:spacing w:after="0" w:line="360" w:lineRule="auto"/>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9F37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C5E0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C5E0E"/>
    <w:rPr>
      <w:color w:val="0000FF" w:themeColor="hyperlink"/>
      <w:u w:val="single"/>
    </w:rPr>
  </w:style>
  <w:style w:type="paragraph" w:styleId="NormalWeb">
    <w:name w:val="Normal (Web)"/>
    <w:basedOn w:val="Normal"/>
    <w:rsid w:val="00CB1789"/>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E41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41CE"/>
  </w:style>
  <w:style w:type="paragraph" w:styleId="Rodap">
    <w:name w:val="footer"/>
    <w:basedOn w:val="Normal"/>
    <w:link w:val="RodapChar"/>
    <w:uiPriority w:val="99"/>
    <w:unhideWhenUsed/>
    <w:rsid w:val="00EE41CE"/>
    <w:pPr>
      <w:tabs>
        <w:tab w:val="center" w:pos="4252"/>
        <w:tab w:val="right" w:pos="8504"/>
      </w:tabs>
      <w:spacing w:after="0" w:line="240" w:lineRule="auto"/>
    </w:pPr>
  </w:style>
  <w:style w:type="character" w:customStyle="1" w:styleId="RodapChar">
    <w:name w:val="Rodapé Char"/>
    <w:basedOn w:val="Fontepargpadro"/>
    <w:link w:val="Rodap"/>
    <w:uiPriority w:val="99"/>
    <w:rsid w:val="00EE41CE"/>
  </w:style>
  <w:style w:type="table" w:styleId="Tabelacomgrade">
    <w:name w:val="Table Grid"/>
    <w:basedOn w:val="Tabelanormal"/>
    <w:rsid w:val="009F370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itulo2">
    <w:name w:val="capitulo 2"/>
    <w:basedOn w:val="Normal"/>
    <w:rsid w:val="009F3701"/>
    <w:pPr>
      <w:spacing w:after="0" w:line="360" w:lineRule="auto"/>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9F37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4593</Words>
  <Characters>24803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Aldair</dc:creator>
  <cp:lastModifiedBy>UFCG</cp:lastModifiedBy>
  <cp:revision>2</cp:revision>
  <dcterms:created xsi:type="dcterms:W3CDTF">2014-04-12T09:57:00Z</dcterms:created>
  <dcterms:modified xsi:type="dcterms:W3CDTF">2014-04-12T09:57:00Z</dcterms:modified>
</cp:coreProperties>
</file>